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3746C" w14:textId="700FEBE6" w:rsidR="004501E5" w:rsidRDefault="005C2690" w:rsidP="00F675E8">
      <w:pPr>
        <w:pStyle w:val="CentredHeading"/>
      </w:pPr>
      <w:r>
        <w:rPr>
          <w:noProof/>
          <w:sz w:val="28"/>
          <w:szCs w:val="28"/>
        </w:rPr>
        <w:drawing>
          <wp:anchor distT="0" distB="0" distL="114300" distR="114300" simplePos="0" relativeHeight="251662336" behindDoc="1" locked="0" layoutInCell="1" allowOverlap="1" wp14:anchorId="3ACFE281" wp14:editId="36A2407D">
            <wp:simplePos x="0" y="0"/>
            <wp:positionH relativeFrom="column">
              <wp:posOffset>-990600</wp:posOffset>
            </wp:positionH>
            <wp:positionV relativeFrom="paragraph">
              <wp:posOffset>-763270</wp:posOffset>
            </wp:positionV>
            <wp:extent cx="12801600" cy="8534399"/>
            <wp:effectExtent l="0" t="0" r="0" b="635"/>
            <wp:wrapNone/>
            <wp:docPr id="836127827" name="Picture 3" descr="A large flock of birds fly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7827" name="Picture 3" descr="A large flock of birds flying in the ai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flipH="1">
                      <a:off x="0" y="0"/>
                      <a:ext cx="12801600" cy="8534399"/>
                    </a:xfrm>
                    <a:prstGeom prst="rect">
                      <a:avLst/>
                    </a:prstGeom>
                  </pic:spPr>
                </pic:pic>
              </a:graphicData>
            </a:graphic>
            <wp14:sizeRelH relativeFrom="page">
              <wp14:pctWidth>0</wp14:pctWidth>
            </wp14:sizeRelH>
            <wp14:sizeRelV relativeFrom="page">
              <wp14:pctHeight>0</wp14:pctHeight>
            </wp14:sizeRelV>
          </wp:anchor>
        </w:drawing>
      </w:r>
    </w:p>
    <w:p w14:paraId="27660EA8" w14:textId="25A9789F" w:rsidR="002024B1" w:rsidRDefault="002024B1" w:rsidP="00F675E8">
      <w:pPr>
        <w:pStyle w:val="CentredHeading"/>
        <w:rPr>
          <w:sz w:val="28"/>
          <w:szCs w:val="28"/>
        </w:rPr>
      </w:pPr>
    </w:p>
    <w:p w14:paraId="114CF815" w14:textId="77777777" w:rsidR="002C2B7A" w:rsidRDefault="002C2B7A" w:rsidP="002C2B7A">
      <w:pPr>
        <w:pStyle w:val="Body1"/>
      </w:pPr>
    </w:p>
    <w:p w14:paraId="50D6082F" w14:textId="1A1E61F9" w:rsidR="00CC108B" w:rsidRDefault="00CC108B" w:rsidP="002C2B7A">
      <w:pPr>
        <w:pStyle w:val="Body1"/>
      </w:pPr>
    </w:p>
    <w:p w14:paraId="3E04C2A6" w14:textId="031E94C4" w:rsidR="00AF3BA4" w:rsidRDefault="00066163" w:rsidP="002C2B7A">
      <w:pPr>
        <w:pStyle w:val="Body1"/>
        <w:rPr>
          <w:color w:val="FFFFFF" w:themeColor="background1"/>
          <w:sz w:val="72"/>
          <w:szCs w:val="72"/>
        </w:rPr>
      </w:pPr>
      <w:r>
        <w:rPr>
          <w:noProof/>
        </w:rPr>
        <w:drawing>
          <wp:anchor distT="0" distB="0" distL="114300" distR="114300" simplePos="0" relativeHeight="251659264" behindDoc="1" locked="0" layoutInCell="1" allowOverlap="1" wp14:anchorId="3F1B2054" wp14:editId="0EB41D9F">
            <wp:simplePos x="0" y="0"/>
            <wp:positionH relativeFrom="column">
              <wp:posOffset>5080</wp:posOffset>
            </wp:positionH>
            <wp:positionV relativeFrom="paragraph">
              <wp:posOffset>1008380</wp:posOffset>
            </wp:positionV>
            <wp:extent cx="1226185" cy="1226185"/>
            <wp:effectExtent l="0" t="0" r="5715" b="5715"/>
            <wp:wrapNone/>
            <wp:docPr id="49227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4622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185" cy="1226185"/>
                    </a:xfrm>
                    <a:prstGeom prst="rect">
                      <a:avLst/>
                    </a:prstGeom>
                  </pic:spPr>
                </pic:pic>
              </a:graphicData>
            </a:graphic>
            <wp14:sizeRelH relativeFrom="page">
              <wp14:pctWidth>0</wp14:pctWidth>
            </wp14:sizeRelH>
            <wp14:sizeRelV relativeFrom="page">
              <wp14:pctHeight>0</wp14:pctHeight>
            </wp14:sizeRelV>
          </wp:anchor>
        </w:drawing>
      </w:r>
      <w:r w:rsidR="00772AB9">
        <w:rPr>
          <w:b/>
          <w:bCs/>
          <w:color w:val="2C5E4F"/>
          <w:sz w:val="72"/>
          <w:szCs w:val="72"/>
        </w:rPr>
        <w:br/>
      </w:r>
    </w:p>
    <w:p w14:paraId="57AC3065" w14:textId="77777777" w:rsidR="00AF3BA4" w:rsidRDefault="00AF3BA4" w:rsidP="002C2B7A">
      <w:pPr>
        <w:pStyle w:val="Body1"/>
        <w:rPr>
          <w:color w:val="FFFFFF" w:themeColor="background1"/>
          <w:sz w:val="72"/>
          <w:szCs w:val="72"/>
        </w:rPr>
      </w:pPr>
    </w:p>
    <w:p w14:paraId="03C98795" w14:textId="3B7419D6" w:rsidR="00AF3BA4" w:rsidRDefault="00AF3BA4" w:rsidP="002C2B7A">
      <w:pPr>
        <w:pStyle w:val="Body1"/>
        <w:rPr>
          <w:color w:val="FFFFFF" w:themeColor="background1"/>
          <w:sz w:val="72"/>
          <w:szCs w:val="72"/>
        </w:rPr>
      </w:pPr>
    </w:p>
    <w:p w14:paraId="65632064" w14:textId="77777777" w:rsidR="002C2B7A" w:rsidRPr="00AF3BA4" w:rsidRDefault="00066163" w:rsidP="002C2B7A">
      <w:pPr>
        <w:pStyle w:val="Body1"/>
        <w:rPr>
          <w:color w:val="BED600"/>
          <w:sz w:val="72"/>
          <w:szCs w:val="72"/>
        </w:rPr>
      </w:pPr>
      <w:r w:rsidRPr="00AF3BA4">
        <w:rPr>
          <w:color w:val="BED600"/>
          <w:sz w:val="72"/>
          <w:szCs w:val="72"/>
        </w:rPr>
        <w:t xml:space="preserve">Real Estate UK </w:t>
      </w:r>
      <w:r w:rsidR="001600C6" w:rsidRPr="00AF3BA4">
        <w:rPr>
          <w:color w:val="BED600"/>
          <w:sz w:val="72"/>
          <w:szCs w:val="72"/>
        </w:rPr>
        <w:br/>
      </w:r>
      <w:r w:rsidRPr="00AF3BA4">
        <w:rPr>
          <w:color w:val="BED600"/>
          <w:sz w:val="72"/>
          <w:szCs w:val="72"/>
        </w:rPr>
        <w:t>Horizon Scanner</w:t>
      </w:r>
    </w:p>
    <w:p w14:paraId="26DE7E30" w14:textId="1527AB98" w:rsidR="00AF3BA4" w:rsidRPr="00AF3BA4" w:rsidRDefault="00671A50" w:rsidP="00F675E8">
      <w:pPr>
        <w:pStyle w:val="Body1"/>
        <w:rPr>
          <w:color w:val="FFFFFF" w:themeColor="background1"/>
          <w:sz w:val="52"/>
          <w:szCs w:val="52"/>
        </w:rPr>
      </w:pPr>
      <w:r>
        <w:rPr>
          <w:color w:val="FFFFFF" w:themeColor="background1"/>
          <w:sz w:val="52"/>
          <w:szCs w:val="52"/>
        </w:rPr>
        <w:t>Autumn</w:t>
      </w:r>
      <w:r w:rsidR="00066163">
        <w:rPr>
          <w:color w:val="FFFFFF" w:themeColor="background1"/>
          <w:sz w:val="52"/>
          <w:szCs w:val="52"/>
        </w:rPr>
        <w:t xml:space="preserve"> </w:t>
      </w:r>
      <w:r w:rsidR="00E839EB">
        <w:rPr>
          <w:color w:val="FFFFFF" w:themeColor="background1"/>
          <w:sz w:val="52"/>
          <w:szCs w:val="52"/>
        </w:rPr>
        <w:t>2025</w:t>
      </w:r>
    </w:p>
    <w:p w14:paraId="577169FE" w14:textId="77777777" w:rsidR="005C2690" w:rsidRDefault="005C2690" w:rsidP="00F675E8">
      <w:pPr>
        <w:pStyle w:val="Body1"/>
        <w:rPr>
          <w:b/>
          <w:bCs/>
          <w:color w:val="4D5357"/>
          <w:sz w:val="28"/>
          <w:szCs w:val="28"/>
        </w:rPr>
        <w:sectPr w:rsidR="005C2690" w:rsidSect="006029CC">
          <w:headerReference w:type="even" r:id="rId11"/>
          <w:headerReference w:type="default" r:id="rId12"/>
          <w:footerReference w:type="even" r:id="rId13"/>
          <w:footerReference w:type="default" r:id="rId14"/>
          <w:headerReference w:type="first" r:id="rId15"/>
          <w:footerReference w:type="first" r:id="rId16"/>
          <w:pgSz w:w="16840" w:h="11907" w:orient="landscape" w:code="9"/>
          <w:pgMar w:top="993" w:right="992" w:bottom="1418" w:left="851" w:header="709" w:footer="709" w:gutter="0"/>
          <w:pgNumType w:start="1"/>
          <w:cols w:space="708"/>
          <w:titlePg/>
          <w:docGrid w:linePitch="360"/>
        </w:sectPr>
      </w:pPr>
    </w:p>
    <w:p w14:paraId="304055F0" w14:textId="77777777" w:rsidR="00C02276" w:rsidRPr="00772AE0" w:rsidRDefault="00066163" w:rsidP="00F675E8">
      <w:pPr>
        <w:pStyle w:val="Body1"/>
        <w:rPr>
          <w:rStyle w:val="Heading1Text"/>
          <w:b w:val="0"/>
          <w:bCs/>
          <w:smallCaps w:val="0"/>
          <w:color w:val="4D5357"/>
          <w:sz w:val="28"/>
          <w:szCs w:val="28"/>
        </w:rPr>
      </w:pPr>
      <w:r w:rsidRPr="00772AE0">
        <w:rPr>
          <w:b/>
          <w:bCs/>
          <w:color w:val="4D5357"/>
          <w:sz w:val="28"/>
          <w:szCs w:val="28"/>
        </w:rPr>
        <w:lastRenderedPageBreak/>
        <w:t>Consultation</w:t>
      </w:r>
      <w:r w:rsidR="00A8018B" w:rsidRPr="00772AE0">
        <w:rPr>
          <w:b/>
          <w:bCs/>
          <w:color w:val="4D5357"/>
          <w:sz w:val="28"/>
          <w:szCs w:val="28"/>
        </w:rPr>
        <w:t>s</w:t>
      </w:r>
    </w:p>
    <w:p w14:paraId="2F2DA823" w14:textId="77777777" w:rsidR="009710B0" w:rsidRPr="004E2927" w:rsidRDefault="00066163" w:rsidP="0098474F">
      <w:pPr>
        <w:pStyle w:val="Body1"/>
        <w:tabs>
          <w:tab w:val="left" w:pos="1843"/>
          <w:tab w:val="left" w:pos="1985"/>
        </w:tabs>
        <w:rPr>
          <w:rStyle w:val="BoldText"/>
          <w:b w:val="0"/>
          <w:bCs/>
        </w:rPr>
      </w:pPr>
      <w:r w:rsidRPr="004E2927">
        <w:rPr>
          <w:rStyle w:val="BoldText"/>
          <w:b w:val="0"/>
          <w:bCs/>
        </w:rPr>
        <w:t xml:space="preserve">The following consultations are currently </w:t>
      </w:r>
      <w:r w:rsidR="002347E8" w:rsidRPr="004E2927">
        <w:rPr>
          <w:rStyle w:val="BoldText"/>
          <w:b w:val="0"/>
          <w:bCs/>
        </w:rPr>
        <w:t>i</w:t>
      </w:r>
      <w:r w:rsidRPr="004E2927">
        <w:rPr>
          <w:rStyle w:val="BoldText"/>
          <w:b w:val="0"/>
          <w:bCs/>
        </w:rPr>
        <w:t>n progress</w:t>
      </w:r>
      <w:r w:rsidR="00A52A3C" w:rsidRPr="004E2927">
        <w:rPr>
          <w:rStyle w:val="BoldText"/>
          <w:b w:val="0"/>
          <w:bCs/>
        </w:rPr>
        <w:t>, or have</w:t>
      </w:r>
      <w:r w:rsidR="0015134F" w:rsidRPr="004E2927">
        <w:rPr>
          <w:rStyle w:val="BoldText"/>
          <w:b w:val="0"/>
          <w:bCs/>
        </w:rPr>
        <w:t xml:space="preserve"> recently</w:t>
      </w:r>
      <w:r w:rsidR="00A52A3C" w:rsidRPr="004E2927">
        <w:rPr>
          <w:rStyle w:val="BoldText"/>
          <w:b w:val="0"/>
          <w:bCs/>
        </w:rPr>
        <w:t xml:space="preserve"> closed</w:t>
      </w:r>
      <w:r w:rsidR="001600C6">
        <w:rPr>
          <w:rStyle w:val="BoldText"/>
          <w:b w:val="0"/>
          <w:bCs/>
        </w:rPr>
        <w:br/>
      </w:r>
    </w:p>
    <w:tbl>
      <w:tblPr>
        <w:tblStyle w:val="TableGrid"/>
        <w:tblW w:w="1516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407"/>
        <w:gridCol w:w="8363"/>
        <w:gridCol w:w="2410"/>
        <w:gridCol w:w="1983"/>
      </w:tblGrid>
      <w:tr w:rsidR="008C7B36" w14:paraId="0C6E69D7" w14:textId="77777777" w:rsidTr="00281215">
        <w:trPr>
          <w:tblHeader/>
        </w:trPr>
        <w:tc>
          <w:tcPr>
            <w:tcW w:w="2407" w:type="dxa"/>
            <w:shd w:val="clear" w:color="auto" w:fill="BED600"/>
            <w:vAlign w:val="center"/>
          </w:tcPr>
          <w:p w14:paraId="0598194A" w14:textId="77777777" w:rsidR="002024B1" w:rsidRPr="00772AE0" w:rsidRDefault="00066163" w:rsidP="00546826">
            <w:pPr>
              <w:pStyle w:val="Body1"/>
              <w:jc w:val="left"/>
              <w:rPr>
                <w:rStyle w:val="BoldText"/>
                <w:color w:val="000000" w:themeColor="text1"/>
                <w:sz w:val="22"/>
                <w:szCs w:val="22"/>
              </w:rPr>
            </w:pPr>
            <w:r w:rsidRPr="00772AE0">
              <w:rPr>
                <w:rStyle w:val="BoldText"/>
                <w:color w:val="000000" w:themeColor="text1"/>
                <w:sz w:val="22"/>
                <w:szCs w:val="22"/>
              </w:rPr>
              <w:t>Consultation</w:t>
            </w:r>
          </w:p>
        </w:tc>
        <w:tc>
          <w:tcPr>
            <w:tcW w:w="8363" w:type="dxa"/>
            <w:shd w:val="clear" w:color="auto" w:fill="BED600"/>
            <w:vAlign w:val="center"/>
          </w:tcPr>
          <w:p w14:paraId="370EE5CE" w14:textId="77777777" w:rsidR="002024B1" w:rsidRPr="00772AE0" w:rsidRDefault="00066163" w:rsidP="0054682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2410" w:type="dxa"/>
            <w:shd w:val="clear" w:color="auto" w:fill="BED600"/>
            <w:vAlign w:val="center"/>
          </w:tcPr>
          <w:p w14:paraId="5192D2F9" w14:textId="77777777" w:rsidR="002024B1" w:rsidRPr="00772AE0" w:rsidRDefault="00066163" w:rsidP="00EB7893">
            <w:pPr>
              <w:pStyle w:val="Body1"/>
              <w:jc w:val="left"/>
              <w:rPr>
                <w:rStyle w:val="BoldText"/>
                <w:color w:val="000000" w:themeColor="text1"/>
                <w:sz w:val="22"/>
                <w:szCs w:val="22"/>
              </w:rPr>
            </w:pPr>
            <w:r w:rsidRPr="00772AE0">
              <w:rPr>
                <w:rStyle w:val="BoldText"/>
                <w:color w:val="000000" w:themeColor="text1"/>
                <w:sz w:val="22"/>
                <w:szCs w:val="22"/>
              </w:rPr>
              <w:t>Closing Date</w:t>
            </w:r>
          </w:p>
        </w:tc>
        <w:tc>
          <w:tcPr>
            <w:tcW w:w="1983" w:type="dxa"/>
            <w:shd w:val="clear" w:color="auto" w:fill="BED600"/>
            <w:vAlign w:val="center"/>
          </w:tcPr>
          <w:p w14:paraId="08B46AB5" w14:textId="77777777" w:rsidR="002024B1" w:rsidRPr="00772AE0" w:rsidRDefault="00066163" w:rsidP="00EB7893">
            <w:pPr>
              <w:pStyle w:val="Body1"/>
              <w:jc w:val="left"/>
              <w:rPr>
                <w:rStyle w:val="BoldText"/>
                <w:color w:val="000000" w:themeColor="text1"/>
                <w:sz w:val="22"/>
                <w:szCs w:val="22"/>
              </w:rPr>
            </w:pPr>
            <w:r w:rsidRPr="00772AE0">
              <w:rPr>
                <w:rStyle w:val="BoldText"/>
                <w:color w:val="000000" w:themeColor="text1"/>
                <w:sz w:val="22"/>
                <w:szCs w:val="22"/>
              </w:rPr>
              <w:t>HL a</w:t>
            </w:r>
            <w:r w:rsidR="00104F4C" w:rsidRPr="00772AE0">
              <w:rPr>
                <w:rStyle w:val="BoldText"/>
                <w:color w:val="000000" w:themeColor="text1"/>
                <w:sz w:val="22"/>
                <w:szCs w:val="22"/>
              </w:rPr>
              <w:t>rticle</w:t>
            </w:r>
            <w:r w:rsidR="00DD3CE0" w:rsidRPr="00772AE0">
              <w:rPr>
                <w:rStyle w:val="BoldText"/>
                <w:color w:val="000000" w:themeColor="text1"/>
                <w:sz w:val="22"/>
                <w:szCs w:val="22"/>
              </w:rPr>
              <w:t>s</w:t>
            </w:r>
          </w:p>
        </w:tc>
      </w:tr>
      <w:tr w:rsidR="008C7B36" w:rsidRPr="00CC5177" w14:paraId="7C1C53D6" w14:textId="77777777" w:rsidTr="00281215">
        <w:trPr>
          <w:trHeight w:val="883"/>
        </w:trPr>
        <w:tc>
          <w:tcPr>
            <w:tcW w:w="2407" w:type="dxa"/>
            <w:shd w:val="clear" w:color="auto" w:fill="595959" w:themeFill="text1" w:themeFillTint="A6"/>
          </w:tcPr>
          <w:p w14:paraId="3C884737" w14:textId="77777777" w:rsidR="00FC30A9" w:rsidRPr="00CC5177" w:rsidRDefault="00066163" w:rsidP="007505C4">
            <w:pPr>
              <w:pStyle w:val="Body1"/>
              <w:spacing w:after="0"/>
              <w:jc w:val="left"/>
              <w:rPr>
                <w:rFonts w:cs="Arial"/>
                <w:b/>
                <w:bCs/>
                <w:color w:val="FFFFFF" w:themeColor="background1"/>
              </w:rPr>
            </w:pPr>
            <w:bookmarkStart w:id="0" w:name="_Hlk138411922"/>
            <w:r w:rsidRPr="00CC5177">
              <w:rPr>
                <w:rFonts w:cs="Arial"/>
                <w:b/>
                <w:bCs/>
                <w:color w:val="FFFFFF" w:themeColor="background1"/>
              </w:rPr>
              <w:t>Law Commission consultation on Landlord and Tenant Act 1954</w:t>
            </w:r>
          </w:p>
          <w:bookmarkEnd w:id="0"/>
          <w:p w14:paraId="5320DD80" w14:textId="77777777" w:rsidR="00FC30A9" w:rsidRPr="00CC5177" w:rsidRDefault="00FC30A9" w:rsidP="007505C4">
            <w:pPr>
              <w:pStyle w:val="Body1"/>
              <w:spacing w:after="0"/>
              <w:jc w:val="left"/>
              <w:rPr>
                <w:rFonts w:cs="Arial"/>
                <w:b/>
                <w:bCs/>
                <w:color w:val="FFFFFF" w:themeColor="background1"/>
              </w:rPr>
            </w:pPr>
          </w:p>
        </w:tc>
        <w:tc>
          <w:tcPr>
            <w:tcW w:w="8363" w:type="dxa"/>
            <w:shd w:val="clear" w:color="auto" w:fill="EAEFED"/>
          </w:tcPr>
          <w:p w14:paraId="2EDE4D25" w14:textId="77777777" w:rsidR="00FC30A9" w:rsidRPr="00CC5177" w:rsidRDefault="00066163" w:rsidP="00931C66">
            <w:pPr>
              <w:rPr>
                <w:rFonts w:cs="Arial"/>
                <w:sz w:val="18"/>
                <w:szCs w:val="18"/>
              </w:rPr>
            </w:pPr>
            <w:r w:rsidRPr="00CC5177">
              <w:rPr>
                <w:rFonts w:cs="Arial"/>
                <w:sz w:val="18"/>
                <w:szCs w:val="18"/>
              </w:rPr>
              <w:t xml:space="preserve">The </w:t>
            </w:r>
            <w:r w:rsidR="00894009" w:rsidRPr="00CC5177">
              <w:rPr>
                <w:rFonts w:cs="Arial"/>
                <w:sz w:val="18"/>
                <w:szCs w:val="18"/>
              </w:rPr>
              <w:t>g</w:t>
            </w:r>
            <w:r w:rsidRPr="00CC5177">
              <w:rPr>
                <w:rFonts w:cs="Arial"/>
                <w:sz w:val="18"/>
                <w:szCs w:val="18"/>
              </w:rPr>
              <w:t xml:space="preserve">overnment has commissioned a Law Commission review of the Landlord and Tenant Act 1954, and security of tenure provisions for business leases. </w:t>
            </w:r>
          </w:p>
          <w:p w14:paraId="21424F86" w14:textId="77777777" w:rsidR="00F131B1" w:rsidRPr="00CC5177" w:rsidRDefault="00066163" w:rsidP="00F131B1">
            <w:pPr>
              <w:tabs>
                <w:tab w:val="left" w:pos="5140"/>
              </w:tabs>
              <w:rPr>
                <w:rFonts w:cs="Arial"/>
                <w:sz w:val="18"/>
                <w:szCs w:val="18"/>
              </w:rPr>
            </w:pPr>
            <w:r w:rsidRPr="00CC5177">
              <w:rPr>
                <w:rFonts w:cs="Arial"/>
                <w:sz w:val="18"/>
                <w:szCs w:val="18"/>
              </w:rPr>
              <w:tab/>
            </w:r>
          </w:p>
          <w:p w14:paraId="07F17B4F" w14:textId="77777777" w:rsidR="00F131B1" w:rsidRPr="00CC5177" w:rsidRDefault="00066163" w:rsidP="00F131B1">
            <w:pPr>
              <w:tabs>
                <w:tab w:val="left" w:pos="5140"/>
              </w:tabs>
              <w:rPr>
                <w:rFonts w:cs="Arial"/>
                <w:sz w:val="18"/>
                <w:szCs w:val="18"/>
              </w:rPr>
            </w:pPr>
            <w:r w:rsidRPr="00CC5177">
              <w:rPr>
                <w:rFonts w:cs="Arial"/>
                <w:sz w:val="18"/>
                <w:szCs w:val="18"/>
              </w:rPr>
              <w:t>The Law Commission published an interim statement on the direction of reform</w:t>
            </w:r>
            <w:r w:rsidR="00FA11C9" w:rsidRPr="00CC5177">
              <w:rPr>
                <w:rFonts w:cs="Arial"/>
                <w:sz w:val="18"/>
                <w:szCs w:val="18"/>
              </w:rPr>
              <w:t xml:space="preserve"> on 4 June 2025</w:t>
            </w:r>
            <w:r w:rsidRPr="00CC5177">
              <w:rPr>
                <w:rFonts w:cs="Arial"/>
                <w:sz w:val="18"/>
                <w:szCs w:val="18"/>
              </w:rPr>
              <w:t xml:space="preserve"> indicating that:</w:t>
            </w:r>
          </w:p>
          <w:p w14:paraId="56143EF2" w14:textId="77777777" w:rsidR="00F131B1" w:rsidRPr="00CC5177" w:rsidRDefault="00F131B1" w:rsidP="00F131B1">
            <w:pPr>
              <w:pStyle w:val="ListParagraph"/>
              <w:tabs>
                <w:tab w:val="left" w:pos="5140"/>
              </w:tabs>
              <w:rPr>
                <w:rFonts w:cs="Arial"/>
                <w:sz w:val="18"/>
                <w:szCs w:val="18"/>
              </w:rPr>
            </w:pPr>
          </w:p>
          <w:p w14:paraId="61BF9B0F" w14:textId="77777777" w:rsidR="00F131B1" w:rsidRPr="00CC5177" w:rsidRDefault="00066163" w:rsidP="00CC5177">
            <w:pPr>
              <w:pStyle w:val="ListParagraph"/>
              <w:numPr>
                <w:ilvl w:val="0"/>
                <w:numId w:val="17"/>
              </w:numPr>
              <w:tabs>
                <w:tab w:val="left" w:pos="5140"/>
              </w:tabs>
              <w:ind w:left="360"/>
              <w:rPr>
                <w:rFonts w:cs="Arial"/>
                <w:sz w:val="18"/>
                <w:szCs w:val="18"/>
              </w:rPr>
            </w:pPr>
            <w:r w:rsidRPr="00CC5177">
              <w:rPr>
                <w:rFonts w:cs="Arial"/>
                <w:sz w:val="18"/>
                <w:szCs w:val="18"/>
              </w:rPr>
              <w:t>a contracting-out model of security of tenure will be retained;</w:t>
            </w:r>
          </w:p>
          <w:p w14:paraId="0EAC83CA" w14:textId="77777777" w:rsidR="00F131B1" w:rsidRPr="00CC5177" w:rsidRDefault="00066163" w:rsidP="00CC5177">
            <w:pPr>
              <w:pStyle w:val="ListParagraph"/>
              <w:numPr>
                <w:ilvl w:val="0"/>
                <w:numId w:val="17"/>
              </w:numPr>
              <w:tabs>
                <w:tab w:val="left" w:pos="5140"/>
              </w:tabs>
              <w:ind w:left="360"/>
              <w:rPr>
                <w:rFonts w:cs="Arial"/>
                <w:sz w:val="18"/>
                <w:szCs w:val="18"/>
              </w:rPr>
            </w:pPr>
            <w:r w:rsidRPr="00CC5177">
              <w:rPr>
                <w:rFonts w:cs="Arial"/>
                <w:sz w:val="18"/>
                <w:szCs w:val="18"/>
              </w:rPr>
              <w:t>the list of excluded tenancies will remain as it is;</w:t>
            </w:r>
          </w:p>
          <w:p w14:paraId="0B48A118" w14:textId="77777777" w:rsidR="00F131B1" w:rsidRPr="00CC5177" w:rsidRDefault="00066163" w:rsidP="00CC5177">
            <w:pPr>
              <w:pStyle w:val="ListParagraph"/>
              <w:numPr>
                <w:ilvl w:val="0"/>
                <w:numId w:val="17"/>
              </w:numPr>
              <w:tabs>
                <w:tab w:val="left" w:pos="5140"/>
              </w:tabs>
              <w:ind w:left="360"/>
              <w:rPr>
                <w:rFonts w:cs="Arial"/>
                <w:sz w:val="18"/>
                <w:szCs w:val="18"/>
              </w:rPr>
            </w:pPr>
            <w:r w:rsidRPr="00CC5177">
              <w:rPr>
                <w:rFonts w:cs="Arial"/>
                <w:sz w:val="18"/>
                <w:szCs w:val="18"/>
              </w:rPr>
              <w:t>tenancies of under 2 years (rather than the current 6 months) will be excluded from the Act.</w:t>
            </w:r>
          </w:p>
          <w:p w14:paraId="7C58DED8" w14:textId="77777777" w:rsidR="00F131B1" w:rsidRPr="00CC5177" w:rsidRDefault="00F131B1" w:rsidP="00F131B1">
            <w:pPr>
              <w:tabs>
                <w:tab w:val="left" w:pos="5140"/>
              </w:tabs>
              <w:rPr>
                <w:rFonts w:cs="Arial"/>
                <w:sz w:val="18"/>
                <w:szCs w:val="18"/>
              </w:rPr>
            </w:pPr>
          </w:p>
          <w:p w14:paraId="786A0F75" w14:textId="77777777" w:rsidR="00F131B1" w:rsidRPr="00CC5177" w:rsidRDefault="00066163" w:rsidP="00F131B1">
            <w:pPr>
              <w:tabs>
                <w:tab w:val="left" w:pos="5140"/>
              </w:tabs>
              <w:rPr>
                <w:rFonts w:cs="Arial"/>
                <w:sz w:val="18"/>
                <w:szCs w:val="18"/>
              </w:rPr>
            </w:pPr>
            <w:r w:rsidRPr="00CC5177">
              <w:rPr>
                <w:rFonts w:cs="Arial"/>
                <w:sz w:val="18"/>
                <w:szCs w:val="18"/>
              </w:rPr>
              <w:t>The Law Commission’s second consultation paper</w:t>
            </w:r>
            <w:r w:rsidR="00FA11C9" w:rsidRPr="00CC5177">
              <w:rPr>
                <w:rFonts w:cs="Arial"/>
                <w:sz w:val="18"/>
                <w:szCs w:val="18"/>
              </w:rPr>
              <w:t xml:space="preserve"> </w:t>
            </w:r>
            <w:r w:rsidRPr="00CC5177">
              <w:rPr>
                <w:rFonts w:cs="Arial"/>
                <w:sz w:val="18"/>
                <w:szCs w:val="18"/>
              </w:rPr>
              <w:t xml:space="preserve">will focus on the technical detail of how the 1954 Act might be reformed, including the </w:t>
            </w:r>
            <w:r w:rsidR="006701E8" w:rsidRPr="00CC5177">
              <w:rPr>
                <w:rFonts w:cs="Arial"/>
                <w:sz w:val="18"/>
                <w:szCs w:val="18"/>
              </w:rPr>
              <w:t>contracting</w:t>
            </w:r>
            <w:r w:rsidRPr="00CC5177">
              <w:rPr>
                <w:rFonts w:cs="Arial"/>
                <w:sz w:val="18"/>
                <w:szCs w:val="18"/>
              </w:rPr>
              <w:t xml:space="preserve">-out procedure. </w:t>
            </w:r>
          </w:p>
          <w:p w14:paraId="17DFF99C" w14:textId="77777777" w:rsidR="00F131B1" w:rsidRPr="00CC5177" w:rsidRDefault="00F131B1" w:rsidP="00F131B1">
            <w:pPr>
              <w:tabs>
                <w:tab w:val="left" w:pos="5140"/>
              </w:tabs>
              <w:rPr>
                <w:rFonts w:cs="Arial"/>
                <w:sz w:val="18"/>
                <w:szCs w:val="18"/>
              </w:rPr>
            </w:pPr>
          </w:p>
        </w:tc>
        <w:tc>
          <w:tcPr>
            <w:tcW w:w="2410" w:type="dxa"/>
            <w:shd w:val="clear" w:color="auto" w:fill="EAEFED"/>
          </w:tcPr>
          <w:p w14:paraId="0677A420" w14:textId="77777777" w:rsidR="00321CCE" w:rsidRPr="00CC5177" w:rsidRDefault="00066163" w:rsidP="00EB7893">
            <w:pPr>
              <w:pStyle w:val="Body1"/>
              <w:jc w:val="left"/>
              <w:rPr>
                <w:rFonts w:cs="Arial"/>
                <w:sz w:val="18"/>
                <w:szCs w:val="18"/>
              </w:rPr>
            </w:pPr>
            <w:r w:rsidRPr="00CC5177">
              <w:rPr>
                <w:rFonts w:cs="Arial"/>
                <w:sz w:val="18"/>
                <w:szCs w:val="18"/>
              </w:rPr>
              <w:t xml:space="preserve">The Law Commission’s first </w:t>
            </w:r>
            <w:r w:rsidR="00FC30A9" w:rsidRPr="00CC5177">
              <w:rPr>
                <w:rFonts w:cs="Arial"/>
                <w:sz w:val="18"/>
                <w:szCs w:val="18"/>
              </w:rPr>
              <w:t xml:space="preserve">Consultation Paper </w:t>
            </w:r>
            <w:r w:rsidR="00402D34" w:rsidRPr="00CC5177">
              <w:rPr>
                <w:rFonts w:cs="Arial"/>
                <w:sz w:val="18"/>
                <w:szCs w:val="18"/>
              </w:rPr>
              <w:t xml:space="preserve">was </w:t>
            </w:r>
            <w:r w:rsidRPr="00CC5177">
              <w:rPr>
                <w:rFonts w:cs="Arial"/>
                <w:sz w:val="18"/>
                <w:szCs w:val="18"/>
              </w:rPr>
              <w:t>published on 19 November</w:t>
            </w:r>
            <w:r w:rsidR="00402D34" w:rsidRPr="00CC5177">
              <w:rPr>
                <w:rFonts w:cs="Arial"/>
                <w:sz w:val="18"/>
                <w:szCs w:val="18"/>
              </w:rPr>
              <w:t xml:space="preserve"> </w:t>
            </w:r>
            <w:r w:rsidR="002F5AAE" w:rsidRPr="00CC5177">
              <w:rPr>
                <w:rFonts w:cs="Arial"/>
                <w:sz w:val="18"/>
                <w:szCs w:val="18"/>
              </w:rPr>
              <w:t>2024</w:t>
            </w:r>
            <w:r w:rsidRPr="00CC5177">
              <w:rPr>
                <w:rFonts w:cs="Arial"/>
                <w:sz w:val="18"/>
                <w:szCs w:val="18"/>
              </w:rPr>
              <w:t xml:space="preserve"> setting out possible models for security of tenure and changing the scope of the 1954 Act.</w:t>
            </w:r>
          </w:p>
          <w:p w14:paraId="4E4F3259" w14:textId="5C771E31" w:rsidR="00F131B1" w:rsidRPr="00CC5177" w:rsidRDefault="00066163" w:rsidP="00EB7893">
            <w:pPr>
              <w:pStyle w:val="Body1"/>
              <w:jc w:val="left"/>
              <w:rPr>
                <w:rFonts w:cs="Arial"/>
                <w:sz w:val="18"/>
                <w:szCs w:val="18"/>
              </w:rPr>
            </w:pPr>
            <w:r w:rsidRPr="00CC5177">
              <w:rPr>
                <w:rFonts w:cs="Arial"/>
                <w:sz w:val="18"/>
                <w:szCs w:val="18"/>
              </w:rPr>
              <w:t xml:space="preserve">The consultation, and an accompanying survey, </w:t>
            </w:r>
            <w:r w:rsidR="006F3FE4" w:rsidRPr="00CC5177">
              <w:rPr>
                <w:rFonts w:cs="Arial"/>
                <w:sz w:val="18"/>
                <w:szCs w:val="18"/>
              </w:rPr>
              <w:t>closed on</w:t>
            </w:r>
            <w:r w:rsidRPr="00CC5177">
              <w:rPr>
                <w:rFonts w:cs="Arial"/>
                <w:sz w:val="18"/>
                <w:szCs w:val="18"/>
              </w:rPr>
              <w:t xml:space="preserve"> 19 February 2025.</w:t>
            </w:r>
            <w:r w:rsidR="00041E94" w:rsidRPr="00CC5177">
              <w:rPr>
                <w:rFonts w:cs="Arial"/>
                <w:sz w:val="18"/>
                <w:szCs w:val="18"/>
              </w:rPr>
              <w:t xml:space="preserve"> </w:t>
            </w:r>
            <w:r w:rsidRPr="00CC5177">
              <w:rPr>
                <w:rFonts w:cs="Arial"/>
                <w:sz w:val="18"/>
                <w:szCs w:val="18"/>
              </w:rPr>
              <w:t xml:space="preserve">The Law Commission published an interim statement on direction of reform on 4 June 2025. </w:t>
            </w:r>
          </w:p>
          <w:p w14:paraId="4F4B6256" w14:textId="77777777" w:rsidR="00894009" w:rsidRPr="00CC5177" w:rsidRDefault="00066163" w:rsidP="00EB7893">
            <w:pPr>
              <w:pStyle w:val="Body1"/>
              <w:spacing w:after="0"/>
              <w:jc w:val="left"/>
              <w:rPr>
                <w:rFonts w:cs="Arial"/>
                <w:sz w:val="18"/>
                <w:szCs w:val="18"/>
              </w:rPr>
            </w:pPr>
            <w:r w:rsidRPr="00CC5177">
              <w:rPr>
                <w:rFonts w:cs="Arial"/>
                <w:sz w:val="18"/>
                <w:szCs w:val="18"/>
              </w:rPr>
              <w:t>We are awaiting the</w:t>
            </w:r>
            <w:r w:rsidR="00321CCE" w:rsidRPr="00CC5177">
              <w:rPr>
                <w:rFonts w:cs="Arial"/>
                <w:sz w:val="18"/>
                <w:szCs w:val="18"/>
              </w:rPr>
              <w:t xml:space="preserve"> Law Commission</w:t>
            </w:r>
            <w:r w:rsidRPr="00CC5177">
              <w:rPr>
                <w:rFonts w:cs="Arial"/>
                <w:sz w:val="18"/>
                <w:szCs w:val="18"/>
              </w:rPr>
              <w:t>’s second technical consultation paper</w:t>
            </w:r>
            <w:r w:rsidR="00402D34" w:rsidRPr="00CC5177">
              <w:rPr>
                <w:rFonts w:cs="Arial"/>
                <w:sz w:val="18"/>
                <w:szCs w:val="18"/>
              </w:rPr>
              <w:t xml:space="preserve">. </w:t>
            </w:r>
          </w:p>
          <w:p w14:paraId="1A086D90" w14:textId="77777777" w:rsidR="0066179C" w:rsidRPr="00CC5177" w:rsidRDefault="0066179C" w:rsidP="00EB7893">
            <w:pPr>
              <w:pStyle w:val="Body1"/>
              <w:spacing w:after="0"/>
              <w:jc w:val="left"/>
              <w:rPr>
                <w:rFonts w:cs="Arial"/>
                <w:sz w:val="18"/>
                <w:szCs w:val="18"/>
              </w:rPr>
            </w:pPr>
          </w:p>
        </w:tc>
        <w:tc>
          <w:tcPr>
            <w:tcW w:w="1983" w:type="dxa"/>
            <w:shd w:val="clear" w:color="auto" w:fill="EAEFED"/>
          </w:tcPr>
          <w:p w14:paraId="09EE9D2D" w14:textId="0A6C75FD" w:rsidR="00527F33" w:rsidRPr="00CC5177" w:rsidRDefault="00FC30A9" w:rsidP="00EB7893">
            <w:pPr>
              <w:pStyle w:val="Body1"/>
              <w:jc w:val="left"/>
              <w:rPr>
                <w:rFonts w:cs="Arial"/>
                <w:color w:val="0000FF"/>
                <w:sz w:val="18"/>
                <w:szCs w:val="18"/>
              </w:rPr>
            </w:pPr>
            <w:hyperlink r:id="rId17" w:history="1">
              <w:r w:rsidRPr="00CC5177">
                <w:rPr>
                  <w:rStyle w:val="Hyperlink"/>
                  <w:rFonts w:cs="Arial"/>
                  <w:sz w:val="18"/>
                  <w:szCs w:val="18"/>
                </w:rPr>
                <w:t>UK Landlord and Tenant Act 1954: what might reform look like? - Hogan Lovells Engage</w:t>
              </w:r>
            </w:hyperlink>
          </w:p>
          <w:p w14:paraId="5CD7DEDB" w14:textId="25D47F1B" w:rsidR="00527F33" w:rsidRPr="00CC5177" w:rsidRDefault="00527F33" w:rsidP="00EB7893">
            <w:pPr>
              <w:pStyle w:val="Body1"/>
              <w:jc w:val="left"/>
              <w:rPr>
                <w:rStyle w:val="Hyperlink"/>
                <w:rFonts w:cs="Arial"/>
                <w:color w:val="000000" w:themeColor="text1"/>
                <w:sz w:val="18"/>
                <w:szCs w:val="18"/>
              </w:rPr>
            </w:pPr>
            <w:hyperlink r:id="rId18" w:history="1">
              <w:r w:rsidRPr="00CC5177">
                <w:rPr>
                  <w:rStyle w:val="Hyperlink"/>
                  <w:rFonts w:cs="Arial"/>
                  <w:sz w:val="18"/>
                  <w:szCs w:val="18"/>
                </w:rPr>
                <w:t>Keeping it Real Estate: Hogan Lovells’ new podcast keeping you up to date with what’s new</w:t>
              </w:r>
            </w:hyperlink>
          </w:p>
          <w:p w14:paraId="0ADA8491" w14:textId="77777777" w:rsidR="006F3FE4" w:rsidRPr="00CC5177" w:rsidRDefault="006F3FE4" w:rsidP="00EB7893">
            <w:pPr>
              <w:pStyle w:val="Body1"/>
              <w:jc w:val="left"/>
              <w:rPr>
                <w:rFonts w:cs="Arial"/>
                <w:color w:val="000000" w:themeColor="text1"/>
                <w:sz w:val="18"/>
                <w:szCs w:val="18"/>
              </w:rPr>
            </w:pPr>
          </w:p>
        </w:tc>
      </w:tr>
      <w:tr w:rsidR="006C1B9C" w:rsidRPr="00CC5177" w14:paraId="54FE7CB7" w14:textId="77777777" w:rsidTr="00281215">
        <w:trPr>
          <w:trHeight w:val="883"/>
        </w:trPr>
        <w:tc>
          <w:tcPr>
            <w:tcW w:w="2407" w:type="dxa"/>
            <w:shd w:val="clear" w:color="auto" w:fill="595959" w:themeFill="text1" w:themeFillTint="A6"/>
          </w:tcPr>
          <w:p w14:paraId="2E336A98" w14:textId="6536C1DA" w:rsidR="006C1B9C" w:rsidRPr="00CC5177" w:rsidRDefault="006C1B9C" w:rsidP="007505C4">
            <w:pPr>
              <w:pStyle w:val="Body1"/>
              <w:spacing w:after="0"/>
              <w:jc w:val="left"/>
              <w:rPr>
                <w:rFonts w:cs="Arial"/>
                <w:b/>
                <w:bCs/>
                <w:color w:val="FFFFFF" w:themeColor="background1"/>
              </w:rPr>
            </w:pPr>
            <w:r w:rsidRPr="00CC5177">
              <w:rPr>
                <w:rFonts w:cs="Arial"/>
                <w:b/>
                <w:bCs/>
                <w:color w:val="FFFFFF" w:themeColor="background1"/>
              </w:rPr>
              <w:t>Law Commission – 14</w:t>
            </w:r>
            <w:r w:rsidRPr="00CC5177">
              <w:rPr>
                <w:rFonts w:cs="Arial"/>
                <w:b/>
                <w:bCs/>
                <w:color w:val="FFFFFF" w:themeColor="background1"/>
                <w:vertAlign w:val="superscript"/>
              </w:rPr>
              <w:t>th</w:t>
            </w:r>
            <w:r w:rsidRPr="00CC5177">
              <w:rPr>
                <w:rFonts w:cs="Arial"/>
                <w:b/>
                <w:bCs/>
                <w:color w:val="FFFFFF" w:themeColor="background1"/>
              </w:rPr>
              <w:t xml:space="preserve"> programme of reform</w:t>
            </w:r>
          </w:p>
        </w:tc>
        <w:tc>
          <w:tcPr>
            <w:tcW w:w="8363" w:type="dxa"/>
            <w:shd w:val="clear" w:color="auto" w:fill="EAEFED"/>
          </w:tcPr>
          <w:p w14:paraId="28B3111C" w14:textId="2B75CB91" w:rsidR="006C1B9C" w:rsidRPr="00CC5177" w:rsidRDefault="006C1B9C" w:rsidP="00931C66">
            <w:pPr>
              <w:rPr>
                <w:rFonts w:cs="Arial"/>
                <w:sz w:val="18"/>
                <w:szCs w:val="18"/>
              </w:rPr>
            </w:pPr>
            <w:r w:rsidRPr="00CC5177">
              <w:rPr>
                <w:rFonts w:cs="Arial"/>
                <w:sz w:val="18"/>
                <w:szCs w:val="18"/>
              </w:rPr>
              <w:t>The Law Commission announced its 14</w:t>
            </w:r>
            <w:r w:rsidRPr="00CC5177">
              <w:rPr>
                <w:rFonts w:cs="Arial"/>
                <w:sz w:val="18"/>
                <w:szCs w:val="18"/>
                <w:vertAlign w:val="superscript"/>
              </w:rPr>
              <w:t>th</w:t>
            </w:r>
            <w:r w:rsidRPr="00CC5177">
              <w:rPr>
                <w:rFonts w:cs="Arial"/>
                <w:sz w:val="18"/>
                <w:szCs w:val="18"/>
              </w:rPr>
              <w:t xml:space="preserve"> programme of reform on </w:t>
            </w:r>
            <w:r w:rsidR="002C5815" w:rsidRPr="00CC5177">
              <w:rPr>
                <w:rFonts w:cs="Arial"/>
                <w:sz w:val="18"/>
                <w:szCs w:val="18"/>
              </w:rPr>
              <w:t>4 September 2025</w:t>
            </w:r>
            <w:r w:rsidRPr="00CC5177">
              <w:rPr>
                <w:rFonts w:cs="Arial"/>
                <w:sz w:val="18"/>
                <w:szCs w:val="18"/>
              </w:rPr>
              <w:t>. Commercial leasehold is one of its areas of focus, in particular:</w:t>
            </w:r>
            <w:r w:rsidR="002C5815" w:rsidRPr="00CC5177">
              <w:rPr>
                <w:rFonts w:cs="Arial"/>
                <w:sz w:val="18"/>
                <w:szCs w:val="18"/>
              </w:rPr>
              <w:br/>
            </w:r>
          </w:p>
          <w:p w14:paraId="3BFA074A" w14:textId="6E08F278" w:rsidR="006C1B9C" w:rsidRPr="00CC5177" w:rsidRDefault="006C1B9C" w:rsidP="00CC5177">
            <w:pPr>
              <w:pStyle w:val="ListParagraph"/>
              <w:numPr>
                <w:ilvl w:val="0"/>
                <w:numId w:val="28"/>
              </w:numPr>
              <w:ind w:left="360"/>
              <w:rPr>
                <w:rFonts w:cs="Arial"/>
                <w:sz w:val="18"/>
                <w:szCs w:val="18"/>
              </w:rPr>
            </w:pPr>
            <w:r w:rsidRPr="00CC5177">
              <w:rPr>
                <w:rFonts w:cs="Arial"/>
                <w:sz w:val="18"/>
                <w:szCs w:val="18"/>
              </w:rPr>
              <w:t>The Landlord and Tenant (Covenants) Act 1995</w:t>
            </w:r>
          </w:p>
          <w:p w14:paraId="2C9834E3" w14:textId="443249EF" w:rsidR="002C5815" w:rsidRPr="00CC5177" w:rsidRDefault="006C1B9C" w:rsidP="00CC5177">
            <w:pPr>
              <w:pStyle w:val="ListParagraph"/>
              <w:numPr>
                <w:ilvl w:val="0"/>
                <w:numId w:val="28"/>
              </w:numPr>
              <w:ind w:left="360"/>
              <w:rPr>
                <w:rFonts w:cs="Arial"/>
                <w:sz w:val="18"/>
                <w:szCs w:val="18"/>
              </w:rPr>
            </w:pPr>
            <w:r w:rsidRPr="00CC5177">
              <w:rPr>
                <w:rFonts w:cs="Arial"/>
                <w:sz w:val="18"/>
                <w:szCs w:val="18"/>
              </w:rPr>
              <w:t xml:space="preserve">The </w:t>
            </w:r>
            <w:r w:rsidR="00CC5177" w:rsidRPr="00CC5177">
              <w:rPr>
                <w:rFonts w:cs="Arial"/>
                <w:sz w:val="18"/>
                <w:szCs w:val="18"/>
              </w:rPr>
              <w:t xml:space="preserve">rights of first refusal conferred by </w:t>
            </w:r>
            <w:r w:rsidRPr="00CC5177">
              <w:rPr>
                <w:rFonts w:cs="Arial"/>
                <w:sz w:val="18"/>
                <w:szCs w:val="18"/>
              </w:rPr>
              <w:t xml:space="preserve">Landlord and Tenant Act 1987. </w:t>
            </w:r>
          </w:p>
          <w:p w14:paraId="7570BBE3" w14:textId="7E1E473F" w:rsidR="002C5815" w:rsidRPr="00CC5177" w:rsidRDefault="002C5815" w:rsidP="00CC5177">
            <w:pPr>
              <w:pStyle w:val="ListParagraph"/>
              <w:numPr>
                <w:ilvl w:val="0"/>
                <w:numId w:val="28"/>
              </w:numPr>
              <w:ind w:left="360"/>
              <w:rPr>
                <w:rFonts w:cs="Arial"/>
                <w:sz w:val="18"/>
                <w:szCs w:val="18"/>
              </w:rPr>
            </w:pPr>
            <w:r w:rsidRPr="00CC5177">
              <w:rPr>
                <w:rFonts w:cs="Arial"/>
                <w:sz w:val="18"/>
                <w:szCs w:val="18"/>
              </w:rPr>
              <w:t>They will also carry out a scoping project, focusing on the law governing the maintenance, repair and upgrading of leased commercial buildings, including dilapidations, service charges and the interaction between environmental frameworks and commercial leasehold law to identify problems and possible law reforms.</w:t>
            </w:r>
          </w:p>
          <w:p w14:paraId="058D0338" w14:textId="224B177E" w:rsidR="002C5815" w:rsidRPr="00CC5177" w:rsidRDefault="002C5815" w:rsidP="00BE30C9">
            <w:pPr>
              <w:pStyle w:val="ListParagraph"/>
              <w:rPr>
                <w:rFonts w:cs="Arial"/>
                <w:sz w:val="18"/>
                <w:szCs w:val="18"/>
              </w:rPr>
            </w:pPr>
          </w:p>
        </w:tc>
        <w:tc>
          <w:tcPr>
            <w:tcW w:w="2410" w:type="dxa"/>
            <w:shd w:val="clear" w:color="auto" w:fill="EAEFED"/>
          </w:tcPr>
          <w:p w14:paraId="7F4A0BDA" w14:textId="77777777" w:rsidR="002C5815" w:rsidRPr="00CC5177" w:rsidRDefault="002C5815" w:rsidP="00EB7893">
            <w:pPr>
              <w:pStyle w:val="Body1"/>
              <w:jc w:val="left"/>
              <w:rPr>
                <w:rFonts w:cs="Arial"/>
                <w:sz w:val="18"/>
                <w:szCs w:val="18"/>
              </w:rPr>
            </w:pPr>
            <w:r w:rsidRPr="00CC5177">
              <w:rPr>
                <w:rFonts w:cs="Arial"/>
                <w:sz w:val="18"/>
                <w:szCs w:val="18"/>
              </w:rPr>
              <w:t>Timings for next steps to be announced.</w:t>
            </w:r>
          </w:p>
          <w:p w14:paraId="0DC11F17" w14:textId="415184C3" w:rsidR="006C1B9C" w:rsidRPr="00CC5177" w:rsidRDefault="00281215" w:rsidP="00EB7893">
            <w:pPr>
              <w:pStyle w:val="Body1"/>
              <w:jc w:val="left"/>
              <w:rPr>
                <w:rFonts w:cs="Arial"/>
                <w:sz w:val="18"/>
                <w:szCs w:val="18"/>
              </w:rPr>
            </w:pPr>
            <w:r w:rsidRPr="00CC5177">
              <w:rPr>
                <w:rFonts w:cs="Arial"/>
                <w:sz w:val="18"/>
                <w:szCs w:val="18"/>
              </w:rPr>
              <w:t xml:space="preserve"> </w:t>
            </w:r>
          </w:p>
        </w:tc>
        <w:tc>
          <w:tcPr>
            <w:tcW w:w="1983" w:type="dxa"/>
            <w:shd w:val="clear" w:color="auto" w:fill="EAEFED"/>
          </w:tcPr>
          <w:p w14:paraId="44D25B1F" w14:textId="51F6B77B" w:rsidR="006C1B9C" w:rsidRPr="00CC5177" w:rsidRDefault="00041E94" w:rsidP="00EB7893">
            <w:pPr>
              <w:pStyle w:val="Body1"/>
              <w:jc w:val="left"/>
              <w:rPr>
                <w:rFonts w:cs="Arial"/>
                <w:sz w:val="18"/>
                <w:szCs w:val="18"/>
              </w:rPr>
            </w:pPr>
            <w:hyperlink r:id="rId19" w:history="1">
              <w:r w:rsidRPr="00CC5177">
                <w:rPr>
                  <w:rStyle w:val="Hyperlink"/>
                  <w:rFonts w:cs="Arial"/>
                  <w:sz w:val="18"/>
                  <w:szCs w:val="18"/>
                </w:rPr>
                <w:t>The Law Commission’s 14th programme of reform in the UK</w:t>
              </w:r>
            </w:hyperlink>
          </w:p>
        </w:tc>
      </w:tr>
      <w:tr w:rsidR="008C7B36" w:rsidRPr="00CC5177" w14:paraId="7B4D9BB3" w14:textId="77777777" w:rsidTr="00281215">
        <w:tc>
          <w:tcPr>
            <w:tcW w:w="2407" w:type="dxa"/>
            <w:shd w:val="clear" w:color="auto" w:fill="595959" w:themeFill="text1" w:themeFillTint="A6"/>
          </w:tcPr>
          <w:p w14:paraId="65C93C8A" w14:textId="77777777" w:rsidR="004228AB" w:rsidRPr="00CC5177" w:rsidRDefault="00066163" w:rsidP="007505C4">
            <w:pPr>
              <w:jc w:val="left"/>
              <w:rPr>
                <w:rFonts w:cs="Arial"/>
                <w:b/>
                <w:bCs/>
                <w:color w:val="FFFFFF" w:themeColor="background1"/>
              </w:rPr>
            </w:pPr>
            <w:r w:rsidRPr="00CC5177">
              <w:rPr>
                <w:rFonts w:cs="Arial"/>
                <w:b/>
                <w:bCs/>
                <w:color w:val="FFFFFF" w:themeColor="background1"/>
              </w:rPr>
              <w:lastRenderedPageBreak/>
              <w:t>Consultation on the EPC regime</w:t>
            </w:r>
          </w:p>
        </w:tc>
        <w:tc>
          <w:tcPr>
            <w:tcW w:w="8363" w:type="dxa"/>
            <w:shd w:val="clear" w:color="auto" w:fill="EAEFED"/>
          </w:tcPr>
          <w:p w14:paraId="74246773" w14:textId="77777777" w:rsidR="004228AB" w:rsidRPr="00CC5177" w:rsidRDefault="00066163" w:rsidP="00794B85">
            <w:pPr>
              <w:pStyle w:val="Body2"/>
              <w:ind w:left="0"/>
              <w:rPr>
                <w:rFonts w:cs="Arial"/>
                <w:sz w:val="18"/>
                <w:szCs w:val="18"/>
              </w:rPr>
            </w:pPr>
            <w:r w:rsidRPr="00CC5177">
              <w:rPr>
                <w:rFonts w:eastAsia="Times New Roman" w:cs="Arial"/>
                <w:color w:val="243508"/>
                <w:sz w:val="18"/>
                <w:szCs w:val="18"/>
              </w:rPr>
              <w:t>A consultation on reforms to the EPC regime was launched on 4 December</w:t>
            </w:r>
            <w:r w:rsidR="00D365E4" w:rsidRPr="00CC5177">
              <w:rPr>
                <w:rFonts w:eastAsia="Times New Roman" w:cs="Arial"/>
                <w:color w:val="243508"/>
                <w:sz w:val="18"/>
                <w:szCs w:val="18"/>
              </w:rPr>
              <w:t xml:space="preserve"> 2024</w:t>
            </w:r>
            <w:r w:rsidRPr="00CC5177">
              <w:rPr>
                <w:rFonts w:eastAsia="Times New Roman" w:cs="Arial"/>
                <w:color w:val="243508"/>
                <w:sz w:val="18"/>
                <w:szCs w:val="18"/>
              </w:rPr>
              <w:t xml:space="preserve">, which </w:t>
            </w:r>
            <w:r w:rsidR="00D365E4" w:rsidRPr="00CC5177">
              <w:rPr>
                <w:rFonts w:eastAsia="Times New Roman" w:cs="Arial"/>
                <w:color w:val="243508"/>
                <w:sz w:val="18"/>
                <w:szCs w:val="18"/>
              </w:rPr>
              <w:t>wa</w:t>
            </w:r>
            <w:r w:rsidRPr="00CC5177">
              <w:rPr>
                <w:rFonts w:eastAsia="Times New Roman" w:cs="Arial"/>
                <w:color w:val="243508"/>
                <w:sz w:val="18"/>
                <w:szCs w:val="18"/>
              </w:rPr>
              <w:t>s open until 26 February 2025. This does not consider new minimum ratings by 2030 but focuses on how energy efficiency and environmental impact are assessed,</w:t>
            </w:r>
            <w:r w:rsidR="00931C66" w:rsidRPr="00CC5177">
              <w:rPr>
                <w:rFonts w:eastAsia="Times New Roman" w:cs="Arial"/>
                <w:color w:val="243508"/>
                <w:sz w:val="18"/>
                <w:szCs w:val="18"/>
              </w:rPr>
              <w:t xml:space="preserve"> </w:t>
            </w:r>
            <w:r w:rsidRPr="00CC5177">
              <w:rPr>
                <w:rFonts w:eastAsia="Times New Roman" w:cs="Arial"/>
                <w:color w:val="243508"/>
                <w:sz w:val="18"/>
                <w:szCs w:val="18"/>
              </w:rPr>
              <w:t>how long EPCs should be valid for, proposes that an EPC must be in place throughout the term of a lease, not just at commencement, and removal of the exemption for heritage buildings.</w:t>
            </w:r>
          </w:p>
        </w:tc>
        <w:tc>
          <w:tcPr>
            <w:tcW w:w="2410" w:type="dxa"/>
            <w:shd w:val="clear" w:color="auto" w:fill="EAEFED"/>
          </w:tcPr>
          <w:p w14:paraId="33A1A781" w14:textId="77777777" w:rsidR="004228AB" w:rsidRPr="00CC5177" w:rsidRDefault="00066163" w:rsidP="00EB7893">
            <w:pPr>
              <w:pStyle w:val="Body1"/>
              <w:jc w:val="left"/>
              <w:rPr>
                <w:rFonts w:cs="Arial"/>
                <w:sz w:val="18"/>
                <w:szCs w:val="18"/>
              </w:rPr>
            </w:pPr>
            <w:r w:rsidRPr="00CC5177">
              <w:rPr>
                <w:rFonts w:cs="Arial"/>
                <w:sz w:val="18"/>
                <w:szCs w:val="18"/>
              </w:rPr>
              <w:t>The consultation close</w:t>
            </w:r>
            <w:r w:rsidR="00D365E4" w:rsidRPr="00CC5177">
              <w:rPr>
                <w:rFonts w:cs="Arial"/>
                <w:sz w:val="18"/>
                <w:szCs w:val="18"/>
              </w:rPr>
              <w:t>d</w:t>
            </w:r>
            <w:r w:rsidRPr="00CC5177">
              <w:rPr>
                <w:rFonts w:cs="Arial"/>
                <w:sz w:val="18"/>
                <w:szCs w:val="18"/>
              </w:rPr>
              <w:t xml:space="preserve"> on 26 February 2025. </w:t>
            </w:r>
          </w:p>
        </w:tc>
        <w:tc>
          <w:tcPr>
            <w:tcW w:w="1983" w:type="dxa"/>
            <w:shd w:val="clear" w:color="auto" w:fill="EAEFED"/>
          </w:tcPr>
          <w:p w14:paraId="383F9BED" w14:textId="7FB48FF4" w:rsidR="004228AB" w:rsidRPr="00CC5177" w:rsidRDefault="00D365E4" w:rsidP="00EB7893">
            <w:pPr>
              <w:pStyle w:val="Body1"/>
              <w:jc w:val="left"/>
              <w:rPr>
                <w:rFonts w:cs="Arial"/>
                <w:color w:val="0000FF"/>
                <w:sz w:val="18"/>
                <w:szCs w:val="18"/>
              </w:rPr>
            </w:pPr>
            <w:hyperlink r:id="rId20" w:history="1">
              <w:r w:rsidRPr="00CC5177">
                <w:rPr>
                  <w:rStyle w:val="Hyperlink"/>
                  <w:rFonts w:cs="Arial"/>
                  <w:sz w:val="18"/>
                  <w:szCs w:val="18"/>
                </w:rPr>
                <w:t>The EPC reformation in England and Wales – changes on the horizon</w:t>
              </w:r>
            </w:hyperlink>
          </w:p>
        </w:tc>
      </w:tr>
      <w:tr w:rsidR="008C7B36" w:rsidRPr="00CC5177" w14:paraId="6CCB9C99" w14:textId="77777777" w:rsidTr="00281215">
        <w:tc>
          <w:tcPr>
            <w:tcW w:w="2407" w:type="dxa"/>
            <w:shd w:val="clear" w:color="auto" w:fill="595959" w:themeFill="text1" w:themeFillTint="A6"/>
          </w:tcPr>
          <w:p w14:paraId="6B5B229A" w14:textId="77777777" w:rsidR="00522E38" w:rsidRPr="00CC5177" w:rsidRDefault="00066163" w:rsidP="007505C4">
            <w:pPr>
              <w:jc w:val="left"/>
              <w:rPr>
                <w:rFonts w:cs="Arial"/>
                <w:b/>
                <w:bCs/>
                <w:color w:val="FFFFFF" w:themeColor="background1"/>
              </w:rPr>
            </w:pPr>
            <w:r w:rsidRPr="00CC5177">
              <w:rPr>
                <w:rFonts w:cs="Arial"/>
                <w:b/>
                <w:bCs/>
                <w:color w:val="FFFFFF" w:themeColor="background1"/>
              </w:rPr>
              <w:t>Consultation on Product Security and Telecommunications Infrastructure Act 2022</w:t>
            </w:r>
          </w:p>
        </w:tc>
        <w:tc>
          <w:tcPr>
            <w:tcW w:w="8363" w:type="dxa"/>
            <w:shd w:val="clear" w:color="auto" w:fill="EAEFED"/>
          </w:tcPr>
          <w:p w14:paraId="224B6276" w14:textId="77777777" w:rsidR="00522E38" w:rsidRPr="00CC5177" w:rsidRDefault="00066163" w:rsidP="00794B85">
            <w:pPr>
              <w:pStyle w:val="Body2"/>
              <w:ind w:left="0"/>
              <w:rPr>
                <w:rFonts w:eastAsia="Times New Roman" w:cs="Arial"/>
                <w:color w:val="243508"/>
                <w:sz w:val="18"/>
                <w:szCs w:val="18"/>
              </w:rPr>
            </w:pPr>
            <w:r w:rsidRPr="00CC5177">
              <w:rPr>
                <w:rFonts w:eastAsia="Times New Roman" w:cs="Arial"/>
                <w:color w:val="243508"/>
                <w:sz w:val="18"/>
                <w:szCs w:val="18"/>
              </w:rPr>
              <w:t xml:space="preserve">The Department of Science, Innovation and Technology is seeking views on the Draft Regulations required to commence provisions regulating how rent is assessed for tenancy renewals involving telecommunications infrastructure. The consultation focuses on the transitional and saving provisions designed to ensure a smooth shift between legal regimes. </w:t>
            </w:r>
          </w:p>
        </w:tc>
        <w:tc>
          <w:tcPr>
            <w:tcW w:w="2410" w:type="dxa"/>
            <w:shd w:val="clear" w:color="auto" w:fill="EAEFED"/>
          </w:tcPr>
          <w:p w14:paraId="410D0DBA" w14:textId="3C9C89E7" w:rsidR="00522E38" w:rsidRPr="00CC5177" w:rsidRDefault="00CC5177" w:rsidP="00EB7893">
            <w:pPr>
              <w:pStyle w:val="Body1"/>
              <w:jc w:val="left"/>
              <w:rPr>
                <w:rFonts w:cs="Arial"/>
                <w:sz w:val="18"/>
                <w:szCs w:val="18"/>
              </w:rPr>
            </w:pPr>
            <w:r w:rsidRPr="00CC5177">
              <w:rPr>
                <w:rFonts w:cs="Arial"/>
                <w:sz w:val="18"/>
                <w:szCs w:val="18"/>
              </w:rPr>
              <w:t xml:space="preserve">The consultation closed on </w:t>
            </w:r>
            <w:r w:rsidR="00066163" w:rsidRPr="00CC5177">
              <w:rPr>
                <w:rFonts w:cs="Arial"/>
                <w:sz w:val="18"/>
                <w:szCs w:val="18"/>
              </w:rPr>
              <w:t>2 July 2025</w:t>
            </w:r>
          </w:p>
        </w:tc>
        <w:tc>
          <w:tcPr>
            <w:tcW w:w="1983" w:type="dxa"/>
            <w:shd w:val="clear" w:color="auto" w:fill="EAEFED"/>
          </w:tcPr>
          <w:p w14:paraId="2CD46FA3" w14:textId="77777777" w:rsidR="00522E38" w:rsidRPr="00CC5177" w:rsidRDefault="00522E38" w:rsidP="00EB7893">
            <w:pPr>
              <w:pStyle w:val="Body1"/>
              <w:jc w:val="left"/>
              <w:rPr>
                <w:rFonts w:cs="Arial"/>
                <w:color w:val="0000FF"/>
                <w:sz w:val="18"/>
                <w:szCs w:val="18"/>
              </w:rPr>
            </w:pPr>
          </w:p>
        </w:tc>
      </w:tr>
      <w:tr w:rsidR="008C7B36" w:rsidRPr="00CC5177" w14:paraId="5EDBBA6B" w14:textId="77777777" w:rsidTr="00281215">
        <w:tc>
          <w:tcPr>
            <w:tcW w:w="2407" w:type="dxa"/>
            <w:shd w:val="clear" w:color="auto" w:fill="595959" w:themeFill="text1" w:themeFillTint="A6"/>
          </w:tcPr>
          <w:p w14:paraId="5A43985C" w14:textId="77777777" w:rsidR="00512B0F" w:rsidRPr="00CC5177" w:rsidRDefault="00066163" w:rsidP="007505C4">
            <w:pPr>
              <w:jc w:val="left"/>
              <w:rPr>
                <w:rFonts w:cs="Arial"/>
                <w:b/>
                <w:bCs/>
                <w:color w:val="FFFFFF" w:themeColor="background1"/>
              </w:rPr>
            </w:pPr>
            <w:r w:rsidRPr="00CC5177">
              <w:rPr>
                <w:rFonts w:cs="Arial"/>
                <w:b/>
                <w:bCs/>
                <w:color w:val="FFFFFF" w:themeColor="background1"/>
              </w:rPr>
              <w:t>Consultation on improving the energy performance of privately rented homes</w:t>
            </w:r>
          </w:p>
        </w:tc>
        <w:tc>
          <w:tcPr>
            <w:tcW w:w="8363" w:type="dxa"/>
            <w:shd w:val="clear" w:color="auto" w:fill="EAEFED"/>
          </w:tcPr>
          <w:p w14:paraId="182ED4C5" w14:textId="592AA651" w:rsidR="00512B0F" w:rsidRPr="00CC5177" w:rsidRDefault="00066163" w:rsidP="00041E94">
            <w:pPr>
              <w:pStyle w:val="Body2"/>
              <w:ind w:left="0"/>
              <w:rPr>
                <w:rFonts w:eastAsia="Times New Roman" w:cs="Arial"/>
                <w:color w:val="243508"/>
                <w:sz w:val="18"/>
                <w:szCs w:val="18"/>
              </w:rPr>
            </w:pPr>
            <w:r w:rsidRPr="00CC5177">
              <w:rPr>
                <w:rFonts w:eastAsia="Times New Roman" w:cs="Arial"/>
                <w:color w:val="243508"/>
                <w:sz w:val="18"/>
                <w:szCs w:val="18"/>
              </w:rPr>
              <w:t>On 7 February 2025 the government published a consultation on requiring all privately rented homes to achieve a minimum EPC rating of C by 2030 (and, for new lettings, by 2028).  The current required EPC rating is E.</w:t>
            </w:r>
            <w:r w:rsidR="00041E94" w:rsidRPr="00CC5177">
              <w:rPr>
                <w:rFonts w:eastAsia="Times New Roman" w:cs="Arial"/>
                <w:color w:val="243508"/>
                <w:sz w:val="18"/>
                <w:szCs w:val="18"/>
              </w:rPr>
              <w:t xml:space="preserve"> </w:t>
            </w:r>
            <w:r w:rsidRPr="00CC5177">
              <w:rPr>
                <w:rFonts w:eastAsia="Times New Roman" w:cs="Arial"/>
                <w:color w:val="243508"/>
                <w:sz w:val="18"/>
                <w:szCs w:val="18"/>
              </w:rPr>
              <w:t>The consultation considers a number of ancillary provisions, including a £15,000 cap on the cost of improvements, and a potential exemption for landlords that have reached that cap.  The consultation also considers the inclusion of short term lets (such as holiday rentals) within the scope of the minimum EPC rating.</w:t>
            </w:r>
          </w:p>
        </w:tc>
        <w:tc>
          <w:tcPr>
            <w:tcW w:w="2410" w:type="dxa"/>
            <w:shd w:val="clear" w:color="auto" w:fill="EAEFED"/>
          </w:tcPr>
          <w:p w14:paraId="57A550D2" w14:textId="77777777" w:rsidR="00512B0F" w:rsidRPr="00CC5177" w:rsidRDefault="00066163" w:rsidP="00EB7893">
            <w:pPr>
              <w:pStyle w:val="Body1"/>
              <w:jc w:val="left"/>
              <w:rPr>
                <w:rFonts w:cs="Arial"/>
                <w:sz w:val="18"/>
                <w:szCs w:val="18"/>
              </w:rPr>
            </w:pPr>
            <w:r w:rsidRPr="00CC5177">
              <w:rPr>
                <w:rFonts w:cs="Arial"/>
                <w:sz w:val="18"/>
                <w:szCs w:val="18"/>
              </w:rPr>
              <w:t>The consultation close</w:t>
            </w:r>
            <w:r w:rsidR="00D365E4" w:rsidRPr="00CC5177">
              <w:rPr>
                <w:rFonts w:cs="Arial"/>
                <w:sz w:val="18"/>
                <w:szCs w:val="18"/>
              </w:rPr>
              <w:t>d</w:t>
            </w:r>
            <w:r w:rsidRPr="00CC5177">
              <w:rPr>
                <w:rFonts w:cs="Arial"/>
                <w:sz w:val="18"/>
                <w:szCs w:val="18"/>
              </w:rPr>
              <w:t xml:space="preserve"> on 2 May 2025</w:t>
            </w:r>
          </w:p>
        </w:tc>
        <w:tc>
          <w:tcPr>
            <w:tcW w:w="1983" w:type="dxa"/>
            <w:shd w:val="clear" w:color="auto" w:fill="EAEFED"/>
          </w:tcPr>
          <w:p w14:paraId="7C1A7E86" w14:textId="77777777" w:rsidR="00D365E4" w:rsidRPr="00CC5177" w:rsidRDefault="00D365E4" w:rsidP="00EB7893">
            <w:pPr>
              <w:pStyle w:val="Body1"/>
              <w:jc w:val="left"/>
              <w:rPr>
                <w:rFonts w:cs="Arial"/>
                <w:color w:val="0000FF"/>
                <w:sz w:val="18"/>
                <w:szCs w:val="18"/>
              </w:rPr>
            </w:pPr>
            <w:hyperlink r:id="rId21" w:history="1">
              <w:r w:rsidRPr="00CC5177">
                <w:rPr>
                  <w:rStyle w:val="Hyperlink"/>
                  <w:rFonts w:cs="Arial"/>
                  <w:sz w:val="18"/>
                  <w:szCs w:val="18"/>
                </w:rPr>
                <w:t>Changes to MEES for private rented homes in England and Wales</w:t>
              </w:r>
            </w:hyperlink>
          </w:p>
          <w:p w14:paraId="1F74CCA6" w14:textId="77777777" w:rsidR="00512B0F" w:rsidRPr="00CC5177" w:rsidRDefault="00512B0F" w:rsidP="00EB7893">
            <w:pPr>
              <w:pStyle w:val="Body1"/>
              <w:jc w:val="left"/>
              <w:rPr>
                <w:rFonts w:cs="Arial"/>
                <w:color w:val="0000FF"/>
                <w:sz w:val="18"/>
                <w:szCs w:val="18"/>
              </w:rPr>
            </w:pPr>
          </w:p>
        </w:tc>
      </w:tr>
      <w:tr w:rsidR="008C7B36" w:rsidRPr="00CC5177" w14:paraId="2D8BBEE2" w14:textId="77777777" w:rsidTr="00281215">
        <w:tc>
          <w:tcPr>
            <w:tcW w:w="2407" w:type="dxa"/>
            <w:shd w:val="clear" w:color="auto" w:fill="595959" w:themeFill="text1" w:themeFillTint="A6"/>
          </w:tcPr>
          <w:p w14:paraId="2E8B8AF7" w14:textId="77777777" w:rsidR="00FF1076" w:rsidRPr="00CC5177" w:rsidRDefault="00066163" w:rsidP="003D184D">
            <w:pPr>
              <w:spacing w:after="120"/>
              <w:jc w:val="left"/>
              <w:rPr>
                <w:rFonts w:cs="Arial"/>
                <w:b/>
                <w:bCs/>
                <w:color w:val="FFFFFF" w:themeColor="background1"/>
              </w:rPr>
            </w:pPr>
            <w:r w:rsidRPr="00CC5177">
              <w:rPr>
                <w:rFonts w:cs="Arial"/>
                <w:b/>
                <w:bCs/>
                <w:color w:val="FFFFFF" w:themeColor="background1"/>
              </w:rPr>
              <w:t>Consultation on reforming the process for consenting Nationally Significant Infrastructure Projects</w:t>
            </w:r>
          </w:p>
        </w:tc>
        <w:tc>
          <w:tcPr>
            <w:tcW w:w="8363" w:type="dxa"/>
            <w:shd w:val="clear" w:color="auto" w:fill="EAEFED"/>
          </w:tcPr>
          <w:p w14:paraId="668448B5" w14:textId="78C51A9D" w:rsidR="00FF1076" w:rsidRPr="00CC5177" w:rsidRDefault="00066163" w:rsidP="003D184D">
            <w:pPr>
              <w:pStyle w:val="Body2"/>
              <w:ind w:left="0"/>
              <w:rPr>
                <w:rFonts w:eastAsia="Times New Roman" w:cs="Arial"/>
                <w:color w:val="243508"/>
                <w:sz w:val="18"/>
                <w:szCs w:val="18"/>
              </w:rPr>
            </w:pPr>
            <w:r w:rsidRPr="00CC5177">
              <w:rPr>
                <w:rFonts w:eastAsia="Times New Roman" w:cs="Arial"/>
                <w:color w:val="243508"/>
                <w:sz w:val="18"/>
                <w:szCs w:val="18"/>
              </w:rPr>
              <w:t xml:space="preserve">On 26 January 2025 the government published 'Streamlining Infrastructure Planning'. The working paper </w:t>
            </w:r>
            <w:r w:rsidR="003252CA" w:rsidRPr="00CC5177">
              <w:rPr>
                <w:rFonts w:eastAsia="Times New Roman" w:cs="Arial"/>
                <w:color w:val="243508"/>
                <w:sz w:val="18"/>
                <w:szCs w:val="18"/>
              </w:rPr>
              <w:t xml:space="preserve">invited </w:t>
            </w:r>
            <w:r w:rsidRPr="00CC5177">
              <w:rPr>
                <w:rFonts w:eastAsia="Times New Roman" w:cs="Arial"/>
                <w:color w:val="243508"/>
                <w:sz w:val="18"/>
                <w:szCs w:val="18"/>
              </w:rPr>
              <w:t xml:space="preserve">views on action the government could take to streamline the development of critical infrastructure, in particular NSIPs. </w:t>
            </w:r>
            <w:r w:rsidR="003252CA" w:rsidRPr="00CC5177">
              <w:rPr>
                <w:rFonts w:eastAsia="Times New Roman" w:cs="Arial"/>
                <w:color w:val="243508"/>
                <w:sz w:val="18"/>
                <w:szCs w:val="18"/>
              </w:rPr>
              <w:t>A formal consultation was then published on 1 September 2025. Th</w:t>
            </w:r>
            <w:r w:rsidR="00041E94" w:rsidRPr="00CC5177">
              <w:rPr>
                <w:rFonts w:eastAsia="Times New Roman" w:cs="Arial"/>
                <w:color w:val="243508"/>
                <w:sz w:val="18"/>
                <w:szCs w:val="18"/>
              </w:rPr>
              <w:t xml:space="preserve">is </w:t>
            </w:r>
            <w:r w:rsidR="003252CA" w:rsidRPr="00CC5177">
              <w:rPr>
                <w:rFonts w:eastAsia="Times New Roman" w:cs="Arial"/>
                <w:color w:val="243508"/>
                <w:sz w:val="18"/>
                <w:szCs w:val="18"/>
              </w:rPr>
              <w:t>builds on the January working paper and seeks views on changes to guidance, public sector services and secondary legislation to streamline the consenting process for NSIPs, as well as proposals to remove statutory pre-application consultation requirements, particularly through the Planning and Infrastructure Bill.</w:t>
            </w:r>
          </w:p>
        </w:tc>
        <w:tc>
          <w:tcPr>
            <w:tcW w:w="2410" w:type="dxa"/>
            <w:shd w:val="clear" w:color="auto" w:fill="EAEFED"/>
          </w:tcPr>
          <w:p w14:paraId="7BE63BF7" w14:textId="733113BA" w:rsidR="00FF1076" w:rsidRPr="00CC5177" w:rsidRDefault="003252CA" w:rsidP="00EB7893">
            <w:pPr>
              <w:pStyle w:val="Body1"/>
              <w:jc w:val="left"/>
              <w:rPr>
                <w:rFonts w:cs="Arial"/>
                <w:sz w:val="18"/>
                <w:szCs w:val="18"/>
              </w:rPr>
            </w:pPr>
            <w:r w:rsidRPr="00CC5177">
              <w:rPr>
                <w:rFonts w:eastAsia="Times New Roman" w:cs="Arial"/>
                <w:color w:val="243508"/>
                <w:sz w:val="18"/>
                <w:szCs w:val="18"/>
              </w:rPr>
              <w:t>This consultation closes on 27 October 2025</w:t>
            </w:r>
          </w:p>
        </w:tc>
        <w:tc>
          <w:tcPr>
            <w:tcW w:w="1983" w:type="dxa"/>
            <w:shd w:val="clear" w:color="auto" w:fill="EAEFED"/>
          </w:tcPr>
          <w:p w14:paraId="4A97685E" w14:textId="77777777" w:rsidR="00FF1076" w:rsidRPr="00CC5177" w:rsidRDefault="00522E38" w:rsidP="00EB7893">
            <w:pPr>
              <w:pStyle w:val="Body1"/>
              <w:jc w:val="left"/>
              <w:rPr>
                <w:rFonts w:cs="Arial"/>
                <w:color w:val="0000FF"/>
                <w:sz w:val="18"/>
                <w:szCs w:val="18"/>
              </w:rPr>
            </w:pPr>
            <w:hyperlink r:id="rId22" w:history="1">
              <w:r w:rsidRPr="00CC5177">
                <w:rPr>
                  <w:rStyle w:val="Hyperlink"/>
                  <w:rFonts w:cs="Arial"/>
                  <w:sz w:val="18"/>
                  <w:szCs w:val="18"/>
                  <w:lang w:val="en-US"/>
                </w:rPr>
                <w:t>https://www.hoganlovells.com/en/publications/uk-infrastructure-planning-summer-roundup</w:t>
              </w:r>
            </w:hyperlink>
          </w:p>
        </w:tc>
      </w:tr>
      <w:tr w:rsidR="008C7B36" w:rsidRPr="00CC5177" w14:paraId="6C7848D6" w14:textId="77777777" w:rsidTr="00281215">
        <w:tc>
          <w:tcPr>
            <w:tcW w:w="2407" w:type="dxa"/>
            <w:shd w:val="clear" w:color="auto" w:fill="595959" w:themeFill="text1" w:themeFillTint="A6"/>
          </w:tcPr>
          <w:p w14:paraId="6526AAAF" w14:textId="77777777" w:rsidR="00FF1076" w:rsidRPr="00CC5177" w:rsidRDefault="00066163" w:rsidP="007505C4">
            <w:pPr>
              <w:jc w:val="left"/>
              <w:rPr>
                <w:rFonts w:cs="Arial"/>
                <w:b/>
                <w:bCs/>
                <w:color w:val="FFFFFF" w:themeColor="background1"/>
              </w:rPr>
            </w:pPr>
            <w:r w:rsidRPr="00CC5177">
              <w:rPr>
                <w:rFonts w:cs="Arial"/>
                <w:b/>
                <w:bCs/>
                <w:color w:val="FFFFFF" w:themeColor="background1"/>
              </w:rPr>
              <w:t>English Devolution White Paper</w:t>
            </w:r>
          </w:p>
        </w:tc>
        <w:tc>
          <w:tcPr>
            <w:tcW w:w="8363" w:type="dxa"/>
            <w:shd w:val="clear" w:color="auto" w:fill="EAEFED"/>
          </w:tcPr>
          <w:p w14:paraId="176ED976" w14:textId="77777777" w:rsidR="00FF1076" w:rsidRPr="00CC5177" w:rsidRDefault="00066163" w:rsidP="00794B85">
            <w:pPr>
              <w:pStyle w:val="Body2"/>
              <w:ind w:left="0"/>
              <w:rPr>
                <w:rFonts w:eastAsia="Times New Roman" w:cs="Arial"/>
                <w:color w:val="243508"/>
                <w:sz w:val="18"/>
                <w:szCs w:val="18"/>
              </w:rPr>
            </w:pPr>
            <w:r w:rsidRPr="00CC5177">
              <w:rPr>
                <w:rFonts w:eastAsia="Times New Roman" w:cs="Arial"/>
                <w:color w:val="243508"/>
                <w:sz w:val="18"/>
                <w:szCs w:val="18"/>
              </w:rPr>
              <w:t xml:space="preserve">The government’s White Paper on devolution includes a number of provisions which could impact on planning and development, including: </w:t>
            </w:r>
          </w:p>
          <w:p w14:paraId="12994E33" w14:textId="77777777" w:rsidR="00D675AE" w:rsidRPr="00CC5177" w:rsidRDefault="00066163" w:rsidP="00C70AAE">
            <w:pPr>
              <w:pStyle w:val="Body2"/>
              <w:numPr>
                <w:ilvl w:val="0"/>
                <w:numId w:val="22"/>
              </w:numPr>
              <w:tabs>
                <w:tab w:val="clear" w:pos="709"/>
              </w:tabs>
              <w:ind w:left="325" w:hanging="325"/>
              <w:rPr>
                <w:rFonts w:eastAsia="Times New Roman" w:cs="Arial"/>
                <w:color w:val="243508"/>
                <w:sz w:val="18"/>
                <w:szCs w:val="18"/>
              </w:rPr>
            </w:pPr>
            <w:r w:rsidRPr="00CC5177">
              <w:rPr>
                <w:rFonts w:eastAsia="Times New Roman" w:cs="Arial"/>
                <w:color w:val="243508"/>
                <w:sz w:val="18"/>
                <w:szCs w:val="18"/>
              </w:rPr>
              <w:t>The government will create a new concept of “strategic authorities” and ensure the whole of England is covered by them;</w:t>
            </w:r>
          </w:p>
          <w:p w14:paraId="1E59B533" w14:textId="77777777" w:rsidR="00D675AE" w:rsidRPr="00CC5177" w:rsidRDefault="00066163" w:rsidP="00C70AAE">
            <w:pPr>
              <w:pStyle w:val="Body2"/>
              <w:numPr>
                <w:ilvl w:val="0"/>
                <w:numId w:val="24"/>
              </w:numPr>
              <w:tabs>
                <w:tab w:val="clear" w:pos="709"/>
              </w:tabs>
              <w:ind w:left="325" w:hanging="325"/>
              <w:rPr>
                <w:rFonts w:eastAsia="Times New Roman" w:cs="Arial"/>
                <w:color w:val="243508"/>
                <w:sz w:val="18"/>
                <w:szCs w:val="18"/>
              </w:rPr>
            </w:pPr>
            <w:r w:rsidRPr="00CC5177">
              <w:rPr>
                <w:rFonts w:eastAsia="Times New Roman" w:cs="Arial"/>
                <w:color w:val="243508"/>
                <w:sz w:val="18"/>
                <w:szCs w:val="18"/>
              </w:rPr>
              <w:t>All areas of England will have to produce "high level" strategic spatial plans by the end of this parliament;</w:t>
            </w:r>
          </w:p>
          <w:p w14:paraId="7289219E" w14:textId="77777777" w:rsidR="00D675AE" w:rsidRPr="00CC5177" w:rsidRDefault="00066163" w:rsidP="00C70AAE">
            <w:pPr>
              <w:pStyle w:val="Body2"/>
              <w:numPr>
                <w:ilvl w:val="0"/>
                <w:numId w:val="25"/>
              </w:numPr>
              <w:tabs>
                <w:tab w:val="clear" w:pos="709"/>
              </w:tabs>
              <w:ind w:left="325" w:hanging="325"/>
              <w:rPr>
                <w:rFonts w:eastAsia="Times New Roman" w:cs="Arial"/>
                <w:color w:val="243508"/>
                <w:sz w:val="18"/>
                <w:szCs w:val="18"/>
              </w:rPr>
            </w:pPr>
            <w:r w:rsidRPr="00CC5177">
              <w:rPr>
                <w:rFonts w:eastAsia="Times New Roman" w:cs="Arial"/>
                <w:color w:val="243508"/>
                <w:sz w:val="18"/>
                <w:szCs w:val="18"/>
              </w:rPr>
              <w:t>The government will give strategic authorities environmental planning powers; and</w:t>
            </w:r>
          </w:p>
          <w:p w14:paraId="11DB9E2A" w14:textId="77777777" w:rsidR="00D675AE" w:rsidRPr="00CC5177" w:rsidRDefault="00066163" w:rsidP="00C70AAE">
            <w:pPr>
              <w:pStyle w:val="Body2"/>
              <w:numPr>
                <w:ilvl w:val="0"/>
                <w:numId w:val="26"/>
              </w:numPr>
              <w:tabs>
                <w:tab w:val="clear" w:pos="709"/>
              </w:tabs>
              <w:ind w:left="325" w:hanging="325"/>
              <w:rPr>
                <w:rFonts w:eastAsia="Times New Roman" w:cs="Arial"/>
                <w:color w:val="243508"/>
                <w:sz w:val="18"/>
                <w:szCs w:val="18"/>
              </w:rPr>
            </w:pPr>
            <w:r w:rsidRPr="00CC5177">
              <w:rPr>
                <w:rFonts w:eastAsia="Times New Roman" w:cs="Arial"/>
                <w:color w:val="243508"/>
                <w:sz w:val="18"/>
                <w:szCs w:val="18"/>
              </w:rPr>
              <w:t>Elected mayors across England will get new development management powers.</w:t>
            </w:r>
          </w:p>
        </w:tc>
        <w:tc>
          <w:tcPr>
            <w:tcW w:w="2410" w:type="dxa"/>
            <w:shd w:val="clear" w:color="auto" w:fill="EAEFED"/>
          </w:tcPr>
          <w:p w14:paraId="314F7D29" w14:textId="77777777" w:rsidR="00FF1076" w:rsidRPr="00CC5177" w:rsidRDefault="00FF1076" w:rsidP="00EB7893">
            <w:pPr>
              <w:pStyle w:val="Body1"/>
              <w:jc w:val="left"/>
              <w:rPr>
                <w:rFonts w:cs="Arial"/>
                <w:sz w:val="18"/>
                <w:szCs w:val="18"/>
              </w:rPr>
            </w:pPr>
          </w:p>
        </w:tc>
        <w:tc>
          <w:tcPr>
            <w:tcW w:w="1983" w:type="dxa"/>
            <w:shd w:val="clear" w:color="auto" w:fill="EAEFED"/>
          </w:tcPr>
          <w:p w14:paraId="518167CF" w14:textId="77777777" w:rsidR="00FF1076" w:rsidRPr="00CC5177" w:rsidRDefault="00FF1076" w:rsidP="00EB7893">
            <w:pPr>
              <w:pStyle w:val="Body1"/>
              <w:jc w:val="left"/>
              <w:rPr>
                <w:rFonts w:cs="Arial"/>
                <w:sz w:val="18"/>
                <w:szCs w:val="18"/>
              </w:rPr>
            </w:pPr>
          </w:p>
        </w:tc>
      </w:tr>
      <w:tr w:rsidR="008C7B36" w:rsidRPr="00CC5177" w14:paraId="0801C822" w14:textId="77777777" w:rsidTr="00281215">
        <w:tc>
          <w:tcPr>
            <w:tcW w:w="2407" w:type="dxa"/>
            <w:shd w:val="clear" w:color="auto" w:fill="595959" w:themeFill="text1" w:themeFillTint="A6"/>
          </w:tcPr>
          <w:p w14:paraId="5D8F355F" w14:textId="77777777" w:rsidR="00FF1076" w:rsidRPr="00CC5177" w:rsidRDefault="00066163" w:rsidP="007505C4">
            <w:pPr>
              <w:jc w:val="left"/>
              <w:rPr>
                <w:rFonts w:cs="Arial"/>
                <w:b/>
                <w:bCs/>
                <w:color w:val="FFFF00"/>
              </w:rPr>
            </w:pPr>
            <w:r w:rsidRPr="00CC5177">
              <w:rPr>
                <w:rFonts w:cs="Arial"/>
                <w:b/>
                <w:bCs/>
                <w:color w:val="FFFFFF" w:themeColor="background1"/>
              </w:rPr>
              <w:t>Modernising planning committees</w:t>
            </w:r>
          </w:p>
        </w:tc>
        <w:tc>
          <w:tcPr>
            <w:tcW w:w="8363" w:type="dxa"/>
            <w:shd w:val="clear" w:color="auto" w:fill="EAEFED"/>
          </w:tcPr>
          <w:p w14:paraId="7C184A29" w14:textId="6B55F4DF" w:rsidR="00FF1076" w:rsidRPr="00CC5177" w:rsidRDefault="003252CA" w:rsidP="00281215">
            <w:pPr>
              <w:pStyle w:val="Body2"/>
              <w:ind w:left="0"/>
              <w:rPr>
                <w:rFonts w:eastAsia="Times New Roman" w:cs="Arial"/>
                <w:color w:val="243508"/>
                <w:sz w:val="18"/>
                <w:szCs w:val="18"/>
              </w:rPr>
            </w:pPr>
            <w:r w:rsidRPr="00CC5177">
              <w:rPr>
                <w:rFonts w:eastAsia="Times New Roman" w:cs="Arial"/>
                <w:color w:val="243508"/>
                <w:sz w:val="18"/>
                <w:szCs w:val="18"/>
              </w:rPr>
              <w:t>A technical consultation titled “Reform of Planning Committees” was launched on 28 May 2025 and closed on 23 July 2025. The consultation builds on the proposals from the December 2024 working paper and seeks feedback on how to implement reforms through the Planning and Infrastructure Bill. It focuses on three core areas: a) a national scheme of delegation; b) committee size and composition; and c) mandatory member training.</w:t>
            </w:r>
            <w:r w:rsidR="00066163" w:rsidRPr="00CC5177">
              <w:rPr>
                <w:rFonts w:eastAsia="Times New Roman" w:cs="Arial"/>
                <w:color w:val="243508"/>
                <w:sz w:val="18"/>
                <w:szCs w:val="18"/>
              </w:rPr>
              <w:t xml:space="preserve"> </w:t>
            </w:r>
            <w:r w:rsidRPr="00CC5177">
              <w:rPr>
                <w:rFonts w:cs="Arial"/>
                <w:sz w:val="18"/>
                <w:szCs w:val="18"/>
              </w:rPr>
              <w:t xml:space="preserve"> </w:t>
            </w:r>
          </w:p>
        </w:tc>
        <w:tc>
          <w:tcPr>
            <w:tcW w:w="2410" w:type="dxa"/>
            <w:shd w:val="clear" w:color="auto" w:fill="EAEFED"/>
          </w:tcPr>
          <w:p w14:paraId="4AE20F7D" w14:textId="50AA77D1" w:rsidR="00602EE2" w:rsidRPr="00CC5177" w:rsidRDefault="003252CA" w:rsidP="00EB7893">
            <w:pPr>
              <w:pStyle w:val="Body1"/>
              <w:jc w:val="left"/>
              <w:rPr>
                <w:rFonts w:cs="Arial"/>
                <w:sz w:val="18"/>
                <w:szCs w:val="18"/>
              </w:rPr>
            </w:pPr>
            <w:r w:rsidRPr="00CC5177">
              <w:rPr>
                <w:rFonts w:eastAsia="Times New Roman" w:cs="Arial"/>
                <w:color w:val="243508"/>
                <w:sz w:val="18"/>
                <w:szCs w:val="18"/>
              </w:rPr>
              <w:t>The consultation closed on 23 July 2025, and the government is currently analysing feedback.</w:t>
            </w:r>
            <w:r w:rsidR="007B1D2B" w:rsidRPr="00CC5177">
              <w:rPr>
                <w:rFonts w:eastAsia="Times New Roman" w:cs="Arial"/>
                <w:color w:val="243508"/>
                <w:sz w:val="18"/>
                <w:szCs w:val="18"/>
              </w:rPr>
              <w:t xml:space="preserve"> </w:t>
            </w:r>
            <w:r w:rsidRPr="00CC5177">
              <w:rPr>
                <w:rFonts w:eastAsia="Times New Roman" w:cs="Arial"/>
                <w:color w:val="243508"/>
                <w:sz w:val="18"/>
                <w:szCs w:val="18"/>
              </w:rPr>
              <w:t>Final outcomes and implementation details are expected to be published later in 2025, likely aligned with the passage of the Planning and Infrastructure Bill.</w:t>
            </w:r>
          </w:p>
        </w:tc>
        <w:tc>
          <w:tcPr>
            <w:tcW w:w="1983" w:type="dxa"/>
            <w:shd w:val="clear" w:color="auto" w:fill="EAEFED"/>
          </w:tcPr>
          <w:p w14:paraId="5D790D58" w14:textId="77777777" w:rsidR="00FF1076" w:rsidRPr="00CC5177" w:rsidRDefault="00FF1076" w:rsidP="00EB7893">
            <w:pPr>
              <w:pStyle w:val="Body1"/>
              <w:jc w:val="left"/>
              <w:rPr>
                <w:rFonts w:cs="Arial"/>
                <w:sz w:val="18"/>
                <w:szCs w:val="18"/>
              </w:rPr>
            </w:pPr>
          </w:p>
        </w:tc>
      </w:tr>
      <w:tr w:rsidR="008C7B36" w:rsidRPr="00CC5177" w14:paraId="2E93896E" w14:textId="77777777" w:rsidTr="00281215">
        <w:tc>
          <w:tcPr>
            <w:tcW w:w="2407" w:type="dxa"/>
            <w:shd w:val="clear" w:color="auto" w:fill="595959" w:themeFill="text1" w:themeFillTint="A6"/>
          </w:tcPr>
          <w:p w14:paraId="476767B0" w14:textId="77777777" w:rsidR="00FF1076" w:rsidRPr="00CC5177" w:rsidRDefault="00066163" w:rsidP="007505C4">
            <w:pPr>
              <w:jc w:val="left"/>
              <w:rPr>
                <w:rFonts w:cs="Arial"/>
                <w:b/>
                <w:bCs/>
                <w:color w:val="FFFF00"/>
              </w:rPr>
            </w:pPr>
            <w:r w:rsidRPr="00CC5177">
              <w:rPr>
                <w:rFonts w:cs="Arial"/>
                <w:b/>
                <w:bCs/>
                <w:color w:val="FFFFFF" w:themeColor="background1"/>
              </w:rPr>
              <w:t xml:space="preserve">Compulsory purchase reforms </w:t>
            </w:r>
          </w:p>
        </w:tc>
        <w:tc>
          <w:tcPr>
            <w:tcW w:w="8363" w:type="dxa"/>
            <w:shd w:val="clear" w:color="auto" w:fill="EAEFED"/>
          </w:tcPr>
          <w:p w14:paraId="6501B2A3" w14:textId="0C31FD27" w:rsidR="00FF1076" w:rsidRPr="00CC5177" w:rsidRDefault="00066163" w:rsidP="00C75B39">
            <w:pPr>
              <w:pStyle w:val="Body2"/>
              <w:ind w:left="0"/>
              <w:rPr>
                <w:rFonts w:eastAsia="Times New Roman" w:cs="Arial"/>
                <w:color w:val="243508"/>
                <w:sz w:val="18"/>
                <w:szCs w:val="18"/>
              </w:rPr>
            </w:pPr>
            <w:r w:rsidRPr="00CC5177">
              <w:rPr>
                <w:rFonts w:eastAsia="Times New Roman" w:cs="Arial"/>
                <w:color w:val="243508"/>
                <w:sz w:val="18"/>
                <w:szCs w:val="18"/>
              </w:rPr>
              <w:t xml:space="preserve">On 20 December 2024, the Law Commission published </w:t>
            </w:r>
            <w:r w:rsidR="003252CA" w:rsidRPr="00CC5177">
              <w:rPr>
                <w:rFonts w:eastAsia="Times New Roman" w:cs="Arial"/>
                <w:color w:val="243508"/>
                <w:sz w:val="18"/>
                <w:szCs w:val="18"/>
              </w:rPr>
              <w:t xml:space="preserve">a </w:t>
            </w:r>
            <w:r w:rsidRPr="00CC5177">
              <w:rPr>
                <w:rFonts w:eastAsia="Times New Roman" w:cs="Arial"/>
                <w:color w:val="243508"/>
                <w:sz w:val="18"/>
                <w:szCs w:val="18"/>
              </w:rPr>
              <w:t xml:space="preserve">consultation on compulsory purchase reforms. The Law Commission considers that the law of compulsory purchase in England and Wales is fragmented, hard to access and in need of modernisation. The consultation therefore </w:t>
            </w:r>
            <w:r w:rsidR="003252CA" w:rsidRPr="00CC5177">
              <w:rPr>
                <w:rFonts w:eastAsia="Times New Roman" w:cs="Arial"/>
                <w:color w:val="243508"/>
                <w:sz w:val="18"/>
                <w:szCs w:val="18"/>
              </w:rPr>
              <w:t xml:space="preserve">sought </w:t>
            </w:r>
            <w:r w:rsidRPr="00CC5177">
              <w:rPr>
                <w:rFonts w:eastAsia="Times New Roman" w:cs="Arial"/>
                <w:color w:val="243508"/>
                <w:sz w:val="18"/>
                <w:szCs w:val="18"/>
              </w:rPr>
              <w:t>views on ways in which to simplify, consolidate and modernise the law. It also look</w:t>
            </w:r>
            <w:r w:rsidR="003252CA" w:rsidRPr="00CC5177">
              <w:rPr>
                <w:rFonts w:eastAsia="Times New Roman" w:cs="Arial"/>
                <w:color w:val="243508"/>
                <w:sz w:val="18"/>
                <w:szCs w:val="18"/>
              </w:rPr>
              <w:t>ed</w:t>
            </w:r>
            <w:r w:rsidRPr="00CC5177">
              <w:rPr>
                <w:rFonts w:eastAsia="Times New Roman" w:cs="Arial"/>
                <w:color w:val="243508"/>
                <w:sz w:val="18"/>
                <w:szCs w:val="18"/>
              </w:rPr>
              <w:t xml:space="preserve"> at technical changes that may be needed to make the law work better.</w:t>
            </w:r>
            <w:r w:rsidR="003252CA" w:rsidRPr="00CC5177">
              <w:rPr>
                <w:rFonts w:eastAsia="Times New Roman" w:cs="Arial"/>
                <w:color w:val="243508"/>
                <w:sz w:val="18"/>
                <w:szCs w:val="18"/>
              </w:rPr>
              <w:t xml:space="preserve"> On 19 September, the government published a factsheet outlining the government's approach to reforms in the Planning and Infrastructure Bill. </w:t>
            </w:r>
          </w:p>
        </w:tc>
        <w:tc>
          <w:tcPr>
            <w:tcW w:w="2410" w:type="dxa"/>
            <w:shd w:val="clear" w:color="auto" w:fill="EAEFED"/>
          </w:tcPr>
          <w:p w14:paraId="5F215DE4" w14:textId="48DE1219" w:rsidR="00602EE2" w:rsidRPr="00CC5177" w:rsidRDefault="003252CA" w:rsidP="00EB7893">
            <w:pPr>
              <w:pStyle w:val="Body1"/>
              <w:jc w:val="left"/>
              <w:rPr>
                <w:rFonts w:cs="Arial"/>
                <w:sz w:val="18"/>
                <w:szCs w:val="18"/>
              </w:rPr>
            </w:pPr>
            <w:r w:rsidRPr="00CC5177">
              <w:rPr>
                <w:rFonts w:eastAsia="Times New Roman" w:cs="Arial"/>
                <w:color w:val="243508"/>
                <w:sz w:val="18"/>
                <w:szCs w:val="18"/>
              </w:rPr>
              <w:t xml:space="preserve">The Law Commission </w:t>
            </w:r>
            <w:r w:rsidR="00CC5177" w:rsidRPr="00CC5177">
              <w:rPr>
                <w:rFonts w:eastAsia="Times New Roman" w:cs="Arial"/>
                <w:color w:val="243508"/>
                <w:sz w:val="18"/>
                <w:szCs w:val="18"/>
              </w:rPr>
              <w:t xml:space="preserve">is </w:t>
            </w:r>
            <w:r w:rsidRPr="00CC5177">
              <w:rPr>
                <w:rFonts w:eastAsia="Times New Roman" w:cs="Arial"/>
                <w:color w:val="243508"/>
                <w:sz w:val="18"/>
                <w:szCs w:val="18"/>
              </w:rPr>
              <w:t>currently analysing the consultation responses and will use them to develop recommendations for reform. The final report will be accompanied by a draft Bill showing what a consolidated and reformed compulsory purchase code might look like, due to be published in 2027.</w:t>
            </w:r>
          </w:p>
        </w:tc>
        <w:tc>
          <w:tcPr>
            <w:tcW w:w="1983" w:type="dxa"/>
            <w:shd w:val="clear" w:color="auto" w:fill="EAEFED"/>
          </w:tcPr>
          <w:p w14:paraId="1E1BE100" w14:textId="77777777" w:rsidR="00FF1076" w:rsidRPr="00CC5177" w:rsidRDefault="00FF1076" w:rsidP="00EB7893">
            <w:pPr>
              <w:pStyle w:val="Body1"/>
              <w:jc w:val="left"/>
              <w:rPr>
                <w:rFonts w:cs="Arial"/>
                <w:sz w:val="18"/>
                <w:szCs w:val="18"/>
              </w:rPr>
            </w:pPr>
          </w:p>
        </w:tc>
      </w:tr>
      <w:tr w:rsidR="008C7B36" w:rsidRPr="00CC5177" w14:paraId="126F72E3" w14:textId="77777777" w:rsidTr="00281215">
        <w:tc>
          <w:tcPr>
            <w:tcW w:w="2407" w:type="dxa"/>
            <w:shd w:val="clear" w:color="auto" w:fill="595959" w:themeFill="text1" w:themeFillTint="A6"/>
          </w:tcPr>
          <w:p w14:paraId="4DBC9F2B" w14:textId="77777777" w:rsidR="00F72C40" w:rsidRPr="00CC5177" w:rsidRDefault="00066163" w:rsidP="007505C4">
            <w:pPr>
              <w:jc w:val="left"/>
              <w:rPr>
                <w:rFonts w:cs="Arial"/>
                <w:b/>
                <w:bCs/>
                <w:color w:val="FFFF00"/>
              </w:rPr>
            </w:pPr>
            <w:r w:rsidRPr="00CC5177">
              <w:rPr>
                <w:rFonts w:cs="Arial"/>
                <w:b/>
                <w:bCs/>
                <w:color w:val="FFFFFF" w:themeColor="background1"/>
              </w:rPr>
              <w:t xml:space="preserve">New London Plan </w:t>
            </w:r>
          </w:p>
        </w:tc>
        <w:tc>
          <w:tcPr>
            <w:tcW w:w="8363" w:type="dxa"/>
            <w:shd w:val="clear" w:color="auto" w:fill="EAEFED"/>
          </w:tcPr>
          <w:p w14:paraId="5833168D" w14:textId="13B47D62" w:rsidR="00F72C40" w:rsidRDefault="00066163" w:rsidP="00C75B39">
            <w:pPr>
              <w:pStyle w:val="Body2"/>
              <w:ind w:left="0"/>
              <w:rPr>
                <w:rFonts w:eastAsia="Times New Roman" w:cs="Arial"/>
                <w:color w:val="243508"/>
                <w:sz w:val="18"/>
                <w:szCs w:val="18"/>
              </w:rPr>
            </w:pPr>
            <w:r w:rsidRPr="00CC5177">
              <w:rPr>
                <w:rFonts w:eastAsia="Times New Roman" w:cs="Arial"/>
                <w:color w:val="243508"/>
                <w:sz w:val="18"/>
                <w:szCs w:val="18"/>
              </w:rPr>
              <w:t xml:space="preserve">The Mayor of London published a consultation on the London Plan, with the aim that a full draft plan be published in 2026.  </w:t>
            </w:r>
            <w:r w:rsidR="00127E50">
              <w:rPr>
                <w:rFonts w:eastAsia="Times New Roman" w:cs="Arial"/>
                <w:color w:val="243508"/>
                <w:sz w:val="18"/>
                <w:szCs w:val="18"/>
              </w:rPr>
              <w:t xml:space="preserve">The London Plan is important not just for the Greater London area but also because strategies in the Plan often have a ripple effect and are utilised in other areas.  </w:t>
            </w:r>
          </w:p>
          <w:p w14:paraId="7BD26CB1" w14:textId="77777777" w:rsidR="009A4471" w:rsidRPr="00CC5177" w:rsidRDefault="009A4471" w:rsidP="00C75B39">
            <w:pPr>
              <w:pStyle w:val="Body2"/>
              <w:ind w:left="0"/>
              <w:rPr>
                <w:rFonts w:eastAsia="Times New Roman" w:cs="Arial"/>
                <w:color w:val="243508"/>
                <w:sz w:val="18"/>
                <w:szCs w:val="18"/>
              </w:rPr>
            </w:pPr>
          </w:p>
          <w:p w14:paraId="3AF50893" w14:textId="77777777" w:rsidR="00F72C40" w:rsidRPr="00CC5177" w:rsidRDefault="00066163" w:rsidP="00C75B39">
            <w:pPr>
              <w:pStyle w:val="Body2"/>
              <w:ind w:left="0"/>
              <w:rPr>
                <w:rFonts w:eastAsia="Times New Roman" w:cs="Arial"/>
                <w:color w:val="243508"/>
                <w:sz w:val="18"/>
                <w:szCs w:val="18"/>
              </w:rPr>
            </w:pPr>
            <w:r w:rsidRPr="00CC5177">
              <w:rPr>
                <w:rFonts w:eastAsia="Times New Roman" w:cs="Arial"/>
                <w:color w:val="243508"/>
                <w:sz w:val="18"/>
                <w:szCs w:val="18"/>
              </w:rPr>
              <w:t xml:space="preserve">The consultation document does not consider every aspect of the current London Plan but rather covers “key new ideas” such as the increased delivery of new homes, a strategic green belt review and the suggestion of a minimum height benchmark across London. </w:t>
            </w:r>
          </w:p>
        </w:tc>
        <w:tc>
          <w:tcPr>
            <w:tcW w:w="2410" w:type="dxa"/>
            <w:shd w:val="clear" w:color="auto" w:fill="EAEFED"/>
          </w:tcPr>
          <w:p w14:paraId="6556B1B6" w14:textId="682928C3" w:rsidR="00F72C40" w:rsidRPr="00CC5177" w:rsidRDefault="00066163" w:rsidP="00EB7893">
            <w:pPr>
              <w:pStyle w:val="Body1"/>
              <w:jc w:val="left"/>
              <w:rPr>
                <w:rFonts w:eastAsia="Times New Roman" w:cs="Arial"/>
                <w:color w:val="243508"/>
                <w:sz w:val="18"/>
                <w:szCs w:val="18"/>
              </w:rPr>
            </w:pPr>
            <w:r w:rsidRPr="00CC5177">
              <w:rPr>
                <w:rFonts w:eastAsia="Times New Roman" w:cs="Arial"/>
                <w:color w:val="243508"/>
                <w:sz w:val="18"/>
                <w:szCs w:val="18"/>
              </w:rPr>
              <w:t>The consultation close</w:t>
            </w:r>
            <w:r w:rsidR="007F0F40" w:rsidRPr="00CC5177">
              <w:rPr>
                <w:rFonts w:eastAsia="Times New Roman" w:cs="Arial"/>
                <w:color w:val="243508"/>
                <w:sz w:val="18"/>
                <w:szCs w:val="18"/>
              </w:rPr>
              <w:t>d</w:t>
            </w:r>
            <w:r w:rsidRPr="00CC5177">
              <w:rPr>
                <w:rFonts w:eastAsia="Times New Roman" w:cs="Arial"/>
                <w:color w:val="243508"/>
                <w:sz w:val="18"/>
                <w:szCs w:val="18"/>
              </w:rPr>
              <w:t xml:space="preserve"> on 22 June 2025. </w:t>
            </w:r>
            <w:r w:rsidR="007F0F40" w:rsidRPr="00CC5177">
              <w:rPr>
                <w:rFonts w:eastAsia="Times New Roman" w:cs="Arial"/>
                <w:color w:val="243508"/>
                <w:sz w:val="18"/>
                <w:szCs w:val="18"/>
              </w:rPr>
              <w:t>The GLA is expected to publish a summary of consultation responses later in 2025.</w:t>
            </w:r>
          </w:p>
        </w:tc>
        <w:tc>
          <w:tcPr>
            <w:tcW w:w="1983" w:type="dxa"/>
            <w:shd w:val="clear" w:color="auto" w:fill="EAEFED"/>
          </w:tcPr>
          <w:p w14:paraId="49EC89CE" w14:textId="77777777" w:rsidR="00F72C40" w:rsidRPr="00CC5177" w:rsidRDefault="00F72C40" w:rsidP="00EB7893">
            <w:pPr>
              <w:pStyle w:val="Body1"/>
              <w:jc w:val="left"/>
              <w:rPr>
                <w:rFonts w:cs="Arial"/>
                <w:sz w:val="18"/>
                <w:szCs w:val="18"/>
              </w:rPr>
            </w:pPr>
          </w:p>
        </w:tc>
      </w:tr>
      <w:tr w:rsidR="008C7B36" w:rsidRPr="00CC5177" w14:paraId="6DEEB7A3" w14:textId="77777777" w:rsidTr="00281215">
        <w:tc>
          <w:tcPr>
            <w:tcW w:w="2407" w:type="dxa"/>
            <w:shd w:val="clear" w:color="auto" w:fill="595959" w:themeFill="text1" w:themeFillTint="A6"/>
          </w:tcPr>
          <w:p w14:paraId="58973A24" w14:textId="77777777" w:rsidR="00F72C40" w:rsidRPr="00CC5177" w:rsidRDefault="00066163" w:rsidP="007505C4">
            <w:pPr>
              <w:jc w:val="left"/>
              <w:rPr>
                <w:rFonts w:cs="Arial"/>
                <w:b/>
                <w:bCs/>
                <w:color w:val="FFFF00"/>
              </w:rPr>
            </w:pPr>
            <w:r w:rsidRPr="00CC5177">
              <w:rPr>
                <w:rFonts w:cs="Arial"/>
                <w:b/>
                <w:bCs/>
                <w:color w:val="FFFFFF" w:themeColor="background1"/>
              </w:rPr>
              <w:t>Planning Reform Working Paper: Speeding Up Build Out</w:t>
            </w:r>
          </w:p>
        </w:tc>
        <w:tc>
          <w:tcPr>
            <w:tcW w:w="8363" w:type="dxa"/>
            <w:shd w:val="clear" w:color="auto" w:fill="EAEFED"/>
          </w:tcPr>
          <w:p w14:paraId="44FB3DB7" w14:textId="25324DD9" w:rsidR="00F72C40" w:rsidRPr="00CC5177" w:rsidRDefault="00066163" w:rsidP="00C75B39">
            <w:pPr>
              <w:pStyle w:val="Body2"/>
              <w:ind w:left="0"/>
              <w:rPr>
                <w:rFonts w:eastAsia="Times New Roman" w:cs="Arial"/>
                <w:color w:val="243508"/>
                <w:sz w:val="18"/>
                <w:szCs w:val="18"/>
              </w:rPr>
            </w:pPr>
            <w:r w:rsidRPr="00CC5177">
              <w:rPr>
                <w:rFonts w:eastAsia="Times New Roman" w:cs="Arial"/>
                <w:color w:val="243508"/>
                <w:sz w:val="18"/>
                <w:szCs w:val="18"/>
              </w:rPr>
              <w:t>On 25 May 2025 the government published a paper asking for views on how to speed up the house building process. The paper set out some of the government’s proposals which include</w:t>
            </w:r>
            <w:r w:rsidR="007D362B" w:rsidRPr="00CC5177">
              <w:rPr>
                <w:rFonts w:eastAsia="Times New Roman" w:cs="Arial"/>
                <w:color w:val="243508"/>
                <w:sz w:val="18"/>
                <w:szCs w:val="18"/>
              </w:rPr>
              <w:t xml:space="preserve"> allowing local planning authorities to issue completion notices</w:t>
            </w:r>
            <w:r w:rsidR="00190CE1" w:rsidRPr="00CC5177">
              <w:rPr>
                <w:rFonts w:eastAsia="Times New Roman" w:cs="Arial"/>
                <w:color w:val="243508"/>
                <w:sz w:val="18"/>
                <w:szCs w:val="18"/>
              </w:rPr>
              <w:t xml:space="preserve"> (without the Secretary of State) </w:t>
            </w:r>
            <w:r w:rsidR="007D362B" w:rsidRPr="00CC5177">
              <w:rPr>
                <w:rFonts w:eastAsia="Times New Roman" w:cs="Arial"/>
                <w:color w:val="243508"/>
                <w:sz w:val="18"/>
                <w:szCs w:val="18"/>
              </w:rPr>
              <w:t>and the conditional confirmation of compulsory purchase orders (both introduced by the Levelling-up and Regeneration Act)</w:t>
            </w:r>
            <w:r w:rsidR="00190CE1" w:rsidRPr="00CC5177">
              <w:rPr>
                <w:rFonts w:eastAsia="Times New Roman" w:cs="Arial"/>
                <w:color w:val="243508"/>
                <w:sz w:val="18"/>
                <w:szCs w:val="18"/>
              </w:rPr>
              <w:t xml:space="preserve">. </w:t>
            </w:r>
          </w:p>
          <w:p w14:paraId="3C9E6273" w14:textId="182BA104" w:rsidR="007F0F40" w:rsidRPr="00CC5177" w:rsidRDefault="007F0F40" w:rsidP="00C75B39">
            <w:pPr>
              <w:pStyle w:val="Body2"/>
              <w:ind w:left="0"/>
              <w:rPr>
                <w:rFonts w:eastAsia="Times New Roman" w:cs="Arial"/>
                <w:color w:val="243508"/>
                <w:sz w:val="18"/>
                <w:szCs w:val="18"/>
              </w:rPr>
            </w:pPr>
            <w:r w:rsidRPr="00CC5177">
              <w:rPr>
                <w:rFonts w:eastAsia="Times New Roman" w:cs="Arial"/>
                <w:color w:val="243508"/>
                <w:sz w:val="18"/>
                <w:szCs w:val="18"/>
              </w:rPr>
              <w:t xml:space="preserve">Since the publication of the working paper, the government has advanced several proposals through the Planning and Infrastructure Bill, </w:t>
            </w:r>
            <w:r w:rsidR="00263AC0" w:rsidRPr="00CC5177">
              <w:rPr>
                <w:rFonts w:eastAsia="Times New Roman" w:cs="Arial"/>
                <w:color w:val="243508"/>
                <w:sz w:val="18"/>
                <w:szCs w:val="18"/>
              </w:rPr>
              <w:t>for example</w:t>
            </w:r>
            <w:r w:rsidRPr="00CC5177">
              <w:rPr>
                <w:rFonts w:eastAsia="Times New Roman" w:cs="Arial"/>
                <w:color w:val="243508"/>
                <w:sz w:val="18"/>
                <w:szCs w:val="18"/>
              </w:rPr>
              <w:t xml:space="preserve"> enabling local authorities to issue completion notices without Secretary of State approval.</w:t>
            </w:r>
          </w:p>
        </w:tc>
        <w:tc>
          <w:tcPr>
            <w:tcW w:w="2410" w:type="dxa"/>
            <w:shd w:val="clear" w:color="auto" w:fill="EAEFED"/>
          </w:tcPr>
          <w:p w14:paraId="2333BAC8" w14:textId="0F24311D" w:rsidR="00F72C40" w:rsidRPr="00CC5177" w:rsidRDefault="007F0F40" w:rsidP="00EB7893">
            <w:pPr>
              <w:pStyle w:val="Body1"/>
              <w:jc w:val="left"/>
              <w:rPr>
                <w:rFonts w:eastAsia="Times New Roman" w:cs="Arial"/>
                <w:color w:val="243508"/>
                <w:sz w:val="18"/>
                <w:szCs w:val="18"/>
              </w:rPr>
            </w:pPr>
            <w:r w:rsidRPr="00CC5177">
              <w:rPr>
                <w:rFonts w:eastAsia="Times New Roman" w:cs="Arial"/>
                <w:color w:val="243508"/>
                <w:sz w:val="18"/>
                <w:szCs w:val="18"/>
              </w:rPr>
              <w:t>The consultation closed on 7 July 2025, and the government is now reviewing responses.</w:t>
            </w:r>
          </w:p>
        </w:tc>
        <w:tc>
          <w:tcPr>
            <w:tcW w:w="1983" w:type="dxa"/>
            <w:shd w:val="clear" w:color="auto" w:fill="EAEFED"/>
          </w:tcPr>
          <w:p w14:paraId="12915ECE" w14:textId="77777777" w:rsidR="00F72C40" w:rsidRPr="00CC5177" w:rsidRDefault="00F72C40" w:rsidP="00EB7893">
            <w:pPr>
              <w:pStyle w:val="Body1"/>
              <w:jc w:val="left"/>
              <w:rPr>
                <w:rFonts w:cs="Arial"/>
                <w:sz w:val="18"/>
                <w:szCs w:val="18"/>
              </w:rPr>
            </w:pPr>
          </w:p>
        </w:tc>
      </w:tr>
      <w:tr w:rsidR="008C7B36" w:rsidRPr="00CC5177" w14:paraId="2CE00216" w14:textId="77777777" w:rsidTr="00CC5177">
        <w:tc>
          <w:tcPr>
            <w:tcW w:w="2407" w:type="dxa"/>
            <w:shd w:val="clear" w:color="auto" w:fill="595959" w:themeFill="text1" w:themeFillTint="A6"/>
          </w:tcPr>
          <w:p w14:paraId="7A07C7E5" w14:textId="77777777" w:rsidR="0066179C" w:rsidRPr="00CC5177" w:rsidRDefault="00066163" w:rsidP="00E31471">
            <w:pPr>
              <w:pStyle w:val="Body1"/>
              <w:spacing w:after="0"/>
              <w:jc w:val="left"/>
              <w:rPr>
                <w:rFonts w:cs="Arial"/>
                <w:b/>
                <w:bCs/>
                <w:color w:val="FFFFFF" w:themeColor="background1"/>
              </w:rPr>
            </w:pPr>
            <w:r w:rsidRPr="00CC5177">
              <w:rPr>
                <w:rFonts w:cs="Arial"/>
                <w:b/>
                <w:bCs/>
                <w:color w:val="FFFFFF" w:themeColor="background1"/>
              </w:rPr>
              <w:t>Consultation on contractual controls on land</w:t>
            </w:r>
          </w:p>
          <w:p w14:paraId="178C9AC0" w14:textId="77777777" w:rsidR="0066179C" w:rsidRPr="00CC5177" w:rsidRDefault="0066179C" w:rsidP="00E31471">
            <w:pPr>
              <w:pStyle w:val="Body1"/>
              <w:spacing w:after="0"/>
              <w:jc w:val="left"/>
              <w:rPr>
                <w:rFonts w:cs="Arial"/>
                <w:b/>
                <w:bCs/>
                <w:color w:val="FFFFFF" w:themeColor="background1"/>
              </w:rPr>
            </w:pPr>
          </w:p>
        </w:tc>
        <w:tc>
          <w:tcPr>
            <w:tcW w:w="8363" w:type="dxa"/>
            <w:shd w:val="clear" w:color="auto" w:fill="EAEFED"/>
          </w:tcPr>
          <w:p w14:paraId="08196349" w14:textId="52A0B790" w:rsidR="0066179C" w:rsidRPr="00CC5177" w:rsidRDefault="00066163" w:rsidP="00E31471">
            <w:pPr>
              <w:rPr>
                <w:rFonts w:cs="Arial"/>
                <w:sz w:val="18"/>
                <w:szCs w:val="18"/>
              </w:rPr>
            </w:pPr>
            <w:r w:rsidRPr="00CC5177">
              <w:rPr>
                <w:rFonts w:cs="Arial"/>
                <w:sz w:val="18"/>
                <w:szCs w:val="18"/>
              </w:rPr>
              <w:t>This consultation considers the government’s plans to provide a more transparent picture of controls on land through the creation of a freely accessible dataset. Part 11 of the Levelling Up and Regeneration Act (LURA) gives the government the power to collect and publish information about “contractual control agreements” – meaning option agreements, pre-emption agreements, conditional contracts, and promotion agreements (but excluding overage and clawback agreements) – which are “</w:t>
            </w:r>
            <w:r w:rsidRPr="00CC5177">
              <w:rPr>
                <w:rFonts w:cs="Arial"/>
                <w:i/>
                <w:iCs/>
                <w:sz w:val="18"/>
                <w:szCs w:val="18"/>
              </w:rPr>
              <w:t>used to control land short of outright ownership</w:t>
            </w:r>
            <w:r w:rsidRPr="00CC5177">
              <w:rPr>
                <w:rFonts w:cs="Arial"/>
                <w:sz w:val="18"/>
                <w:szCs w:val="18"/>
              </w:rPr>
              <w:t>”. The proposed regulations would require the grantee of a “contractual control agreement” which subsists for more than 12 months entered into from 6 April 2021 onwards to provide information digitally about the agreement.</w:t>
            </w:r>
          </w:p>
          <w:p w14:paraId="5102AF73" w14:textId="77777777" w:rsidR="0066179C" w:rsidRPr="00CC5177" w:rsidRDefault="0066179C" w:rsidP="00E31471">
            <w:pPr>
              <w:rPr>
                <w:rFonts w:cs="Arial"/>
                <w:sz w:val="18"/>
                <w:szCs w:val="18"/>
              </w:rPr>
            </w:pPr>
          </w:p>
        </w:tc>
        <w:tc>
          <w:tcPr>
            <w:tcW w:w="2410" w:type="dxa"/>
            <w:shd w:val="clear" w:color="auto" w:fill="EAEFED"/>
          </w:tcPr>
          <w:p w14:paraId="6F11B700" w14:textId="77777777" w:rsidR="0066179C" w:rsidRPr="00CC5177" w:rsidRDefault="00066163" w:rsidP="00EB7893">
            <w:pPr>
              <w:pStyle w:val="Body1"/>
              <w:jc w:val="left"/>
              <w:rPr>
                <w:rFonts w:cs="Arial"/>
                <w:sz w:val="18"/>
                <w:szCs w:val="18"/>
              </w:rPr>
            </w:pPr>
            <w:r w:rsidRPr="00CC5177">
              <w:rPr>
                <w:rFonts w:cs="Arial"/>
                <w:sz w:val="18"/>
                <w:szCs w:val="18"/>
              </w:rPr>
              <w:t>Consultation closed on 20 March 2024 and its findings are awaited.</w:t>
            </w:r>
          </w:p>
        </w:tc>
        <w:tc>
          <w:tcPr>
            <w:tcW w:w="1983" w:type="dxa"/>
            <w:shd w:val="clear" w:color="auto" w:fill="EAEFED"/>
          </w:tcPr>
          <w:p w14:paraId="15A66E3E" w14:textId="77777777" w:rsidR="0066179C" w:rsidRPr="00CC5177" w:rsidRDefault="0066179C" w:rsidP="00EB7893">
            <w:pPr>
              <w:pStyle w:val="Body1"/>
              <w:jc w:val="left"/>
              <w:rPr>
                <w:rFonts w:cs="Arial"/>
                <w:sz w:val="18"/>
                <w:szCs w:val="18"/>
              </w:rPr>
            </w:pPr>
          </w:p>
        </w:tc>
      </w:tr>
      <w:tr w:rsidR="008C7B36" w:rsidRPr="00CC5177" w14:paraId="441E2EF3" w14:textId="77777777" w:rsidTr="00CC5177">
        <w:tc>
          <w:tcPr>
            <w:tcW w:w="2407" w:type="dxa"/>
            <w:shd w:val="clear" w:color="auto" w:fill="595959" w:themeFill="text1" w:themeFillTint="A6"/>
          </w:tcPr>
          <w:p w14:paraId="28BCDD5C" w14:textId="77777777" w:rsidR="0066179C" w:rsidRPr="00CC5177" w:rsidRDefault="00066163" w:rsidP="00E31471">
            <w:pPr>
              <w:jc w:val="left"/>
              <w:rPr>
                <w:rFonts w:cs="Arial"/>
                <w:b/>
                <w:bCs/>
                <w:color w:val="FFFFFF" w:themeColor="background1"/>
              </w:rPr>
            </w:pPr>
            <w:r w:rsidRPr="00CC5177">
              <w:rPr>
                <w:rFonts w:cs="Arial"/>
                <w:b/>
                <w:bCs/>
                <w:color w:val="FFFFFF" w:themeColor="background1"/>
              </w:rPr>
              <w:t>Consultation on transparency of land ownership involving trusts</w:t>
            </w:r>
          </w:p>
          <w:p w14:paraId="7084E451" w14:textId="77777777" w:rsidR="0066179C" w:rsidRPr="00CC5177" w:rsidRDefault="0066179C" w:rsidP="00E31471">
            <w:pPr>
              <w:jc w:val="left"/>
              <w:rPr>
                <w:rFonts w:cs="Arial"/>
                <w:b/>
                <w:bCs/>
                <w:color w:val="FFFFFF" w:themeColor="background1"/>
              </w:rPr>
            </w:pPr>
          </w:p>
        </w:tc>
        <w:tc>
          <w:tcPr>
            <w:tcW w:w="8363" w:type="dxa"/>
            <w:shd w:val="clear" w:color="auto" w:fill="EAEFED"/>
          </w:tcPr>
          <w:p w14:paraId="3537E5B9" w14:textId="77777777" w:rsidR="0066179C" w:rsidRPr="00CC5177" w:rsidRDefault="00066163" w:rsidP="00E31471">
            <w:pPr>
              <w:rPr>
                <w:rFonts w:cs="Arial"/>
                <w:sz w:val="18"/>
                <w:szCs w:val="18"/>
              </w:rPr>
            </w:pPr>
            <w:r w:rsidRPr="00CC5177">
              <w:rPr>
                <w:rFonts w:cs="Arial"/>
                <w:sz w:val="18"/>
                <w:szCs w:val="18"/>
              </w:rPr>
              <w:t xml:space="preserve">The consultation seeks views on the government’s aim of increasing transparency of land ownership involving trusts, including widening access to trust information held on the Register of Overseas Entities. To help inform decisions on balancing the making of information available and legitimate concerns in sharing that information publicly, the consultation seeks views on what data would be most useful and why. </w:t>
            </w:r>
          </w:p>
          <w:p w14:paraId="3C74AC12" w14:textId="77777777" w:rsidR="0066179C" w:rsidRPr="00CC5177" w:rsidRDefault="0066179C" w:rsidP="00E31471">
            <w:pPr>
              <w:rPr>
                <w:rFonts w:cs="Arial"/>
                <w:sz w:val="18"/>
                <w:szCs w:val="18"/>
              </w:rPr>
            </w:pPr>
          </w:p>
        </w:tc>
        <w:tc>
          <w:tcPr>
            <w:tcW w:w="2410" w:type="dxa"/>
            <w:shd w:val="clear" w:color="auto" w:fill="EAEFED"/>
          </w:tcPr>
          <w:p w14:paraId="62F9FB6A" w14:textId="77777777" w:rsidR="0066179C" w:rsidRPr="00CC5177" w:rsidRDefault="00066163" w:rsidP="00EB7893">
            <w:pPr>
              <w:pStyle w:val="Body1"/>
              <w:jc w:val="left"/>
              <w:rPr>
                <w:rFonts w:cs="Arial"/>
                <w:sz w:val="18"/>
                <w:szCs w:val="18"/>
              </w:rPr>
            </w:pPr>
            <w:r w:rsidRPr="00CC5177">
              <w:rPr>
                <w:rFonts w:cs="Arial"/>
                <w:sz w:val="18"/>
                <w:szCs w:val="18"/>
              </w:rPr>
              <w:t>Consultation closed on 21 February 2024 and its findings are awaited.</w:t>
            </w:r>
          </w:p>
        </w:tc>
        <w:tc>
          <w:tcPr>
            <w:tcW w:w="1983" w:type="dxa"/>
            <w:shd w:val="clear" w:color="auto" w:fill="EAEFED"/>
          </w:tcPr>
          <w:p w14:paraId="2B2EF949" w14:textId="77777777" w:rsidR="0066179C" w:rsidRPr="00CC5177" w:rsidRDefault="0066179C" w:rsidP="00EB7893">
            <w:pPr>
              <w:pStyle w:val="Body1"/>
              <w:jc w:val="left"/>
              <w:rPr>
                <w:rFonts w:cs="Arial"/>
                <w:sz w:val="18"/>
                <w:szCs w:val="18"/>
              </w:rPr>
            </w:pPr>
          </w:p>
        </w:tc>
      </w:tr>
      <w:tr w:rsidR="00FD13D8" w:rsidRPr="00CC5177" w14:paraId="18AD34A6" w14:textId="77777777" w:rsidTr="00CC5177">
        <w:tc>
          <w:tcPr>
            <w:tcW w:w="2407" w:type="dxa"/>
            <w:shd w:val="clear" w:color="auto" w:fill="595959" w:themeFill="text1" w:themeFillTint="A6"/>
          </w:tcPr>
          <w:p w14:paraId="08FA2F33" w14:textId="61031876" w:rsidR="00FD13D8" w:rsidRPr="00CC5177" w:rsidRDefault="00FD13D8" w:rsidP="00E31471">
            <w:pPr>
              <w:jc w:val="left"/>
              <w:rPr>
                <w:rFonts w:cs="Arial"/>
                <w:b/>
                <w:bCs/>
                <w:color w:val="FFFFFF" w:themeColor="background1"/>
              </w:rPr>
            </w:pPr>
            <w:bookmarkStart w:id="1" w:name="_Hlk210232785"/>
            <w:r w:rsidRPr="00CC5177">
              <w:rPr>
                <w:rFonts w:cs="Arial"/>
                <w:b/>
                <w:bCs/>
                <w:color w:val="FFFFFF" w:themeColor="background1"/>
              </w:rPr>
              <w:t>Consultation on a revised Decent Homes Standard for social and private rented sector tenancies</w:t>
            </w:r>
          </w:p>
        </w:tc>
        <w:tc>
          <w:tcPr>
            <w:tcW w:w="8363" w:type="dxa"/>
            <w:shd w:val="clear" w:color="auto" w:fill="EAEFED"/>
          </w:tcPr>
          <w:p w14:paraId="00F16490" w14:textId="3AA26A0B" w:rsidR="00FD13D8" w:rsidRPr="00CC5177" w:rsidRDefault="00FD13D8" w:rsidP="00FD13D8">
            <w:pPr>
              <w:rPr>
                <w:rFonts w:cs="Arial"/>
                <w:sz w:val="18"/>
                <w:szCs w:val="18"/>
              </w:rPr>
            </w:pPr>
            <w:r w:rsidRPr="00CC5177">
              <w:rPr>
                <w:rFonts w:cs="Arial"/>
                <w:sz w:val="18"/>
                <w:szCs w:val="18"/>
              </w:rPr>
              <w:t>The Ministry of Housing, Communities and Local Government (</w:t>
            </w:r>
            <w:r w:rsidR="007F0F40" w:rsidRPr="00CC5177">
              <w:rPr>
                <w:rFonts w:cs="Arial"/>
                <w:sz w:val="18"/>
                <w:szCs w:val="18"/>
              </w:rPr>
              <w:t>“</w:t>
            </w:r>
            <w:r w:rsidRPr="00CC5177">
              <w:rPr>
                <w:rFonts w:cs="Arial"/>
                <w:b/>
                <w:bCs/>
                <w:sz w:val="18"/>
                <w:szCs w:val="18"/>
              </w:rPr>
              <w:t>MHCLG</w:t>
            </w:r>
            <w:r w:rsidR="007F0F40" w:rsidRPr="00CC5177">
              <w:rPr>
                <w:rFonts w:cs="Arial"/>
                <w:sz w:val="18"/>
                <w:szCs w:val="18"/>
              </w:rPr>
              <w:t>”</w:t>
            </w:r>
            <w:r w:rsidRPr="00CC5177">
              <w:rPr>
                <w:rFonts w:cs="Arial"/>
                <w:sz w:val="18"/>
                <w:szCs w:val="18"/>
              </w:rPr>
              <w:t xml:space="preserve">) </w:t>
            </w:r>
            <w:r w:rsidR="007F0F40" w:rsidRPr="00CC5177">
              <w:rPr>
                <w:rFonts w:cs="Arial"/>
                <w:sz w:val="18"/>
                <w:szCs w:val="18"/>
              </w:rPr>
              <w:t xml:space="preserve">has </w:t>
            </w:r>
            <w:r w:rsidRPr="00CC5177">
              <w:rPr>
                <w:rFonts w:cs="Arial"/>
                <w:sz w:val="18"/>
                <w:szCs w:val="18"/>
              </w:rPr>
              <w:t xml:space="preserve">published plans to transform supply, safety and quality of social and affordable housing. The consultation </w:t>
            </w:r>
            <w:r w:rsidR="007F0F40" w:rsidRPr="00CC5177">
              <w:rPr>
                <w:rFonts w:cs="Arial"/>
                <w:sz w:val="18"/>
                <w:szCs w:val="18"/>
              </w:rPr>
              <w:t>is</w:t>
            </w:r>
            <w:r w:rsidRPr="00CC5177">
              <w:rPr>
                <w:rFonts w:cs="Arial"/>
                <w:sz w:val="18"/>
                <w:szCs w:val="18"/>
              </w:rPr>
              <w:t xml:space="preserve"> part of a wider</w:t>
            </w:r>
            <w:r w:rsidR="007F0F40" w:rsidRPr="00CC5177">
              <w:rPr>
                <w:rFonts w:cs="Arial"/>
                <w:sz w:val="18"/>
                <w:szCs w:val="18"/>
              </w:rPr>
              <w:t xml:space="preserve"> </w:t>
            </w:r>
            <w:r w:rsidRPr="00CC5177">
              <w:rPr>
                <w:rFonts w:cs="Arial"/>
                <w:sz w:val="18"/>
                <w:szCs w:val="18"/>
              </w:rPr>
              <w:t xml:space="preserve">review of </w:t>
            </w:r>
            <w:r w:rsidR="007F0F40" w:rsidRPr="00CC5177">
              <w:rPr>
                <w:rFonts w:cs="Arial"/>
                <w:sz w:val="18"/>
                <w:szCs w:val="18"/>
              </w:rPr>
              <w:t xml:space="preserve">the quality of </w:t>
            </w:r>
            <w:r w:rsidRPr="00CC5177">
              <w:rPr>
                <w:rFonts w:cs="Arial"/>
                <w:sz w:val="18"/>
                <w:szCs w:val="18"/>
              </w:rPr>
              <w:t xml:space="preserve">housing, </w:t>
            </w:r>
            <w:r w:rsidR="007F0F40" w:rsidRPr="00CC5177">
              <w:rPr>
                <w:rFonts w:cs="Arial"/>
                <w:sz w:val="18"/>
                <w:szCs w:val="18"/>
              </w:rPr>
              <w:t xml:space="preserve">and </w:t>
            </w:r>
            <w:r w:rsidRPr="00CC5177">
              <w:rPr>
                <w:rFonts w:cs="Arial"/>
                <w:sz w:val="18"/>
                <w:szCs w:val="18"/>
              </w:rPr>
              <w:t xml:space="preserve">further updates and regulatory developments </w:t>
            </w:r>
            <w:r w:rsidR="007F0F40" w:rsidRPr="00CC5177">
              <w:rPr>
                <w:rFonts w:cs="Arial"/>
                <w:sz w:val="18"/>
                <w:szCs w:val="18"/>
              </w:rPr>
              <w:t xml:space="preserve">are </w:t>
            </w:r>
            <w:r w:rsidRPr="00CC5177">
              <w:rPr>
                <w:rFonts w:cs="Arial"/>
                <w:sz w:val="18"/>
                <w:szCs w:val="18"/>
              </w:rPr>
              <w:t>expected.</w:t>
            </w:r>
            <w:r w:rsidR="007F0F40" w:rsidRPr="00CC5177">
              <w:rPr>
                <w:rFonts w:cs="Arial"/>
                <w:sz w:val="18"/>
                <w:szCs w:val="18"/>
              </w:rPr>
              <w:t xml:space="preserve"> </w:t>
            </w:r>
            <w:r w:rsidRPr="00CC5177">
              <w:rPr>
                <w:rFonts w:cs="Arial"/>
                <w:sz w:val="18"/>
                <w:szCs w:val="18"/>
              </w:rPr>
              <w:t>The government's current plan encompasses a number of regulatory measures to enhance safety and comfort of homes (such as consultations on the Decent Homes Standard and the Minimum Energy Efficiency Standard).</w:t>
            </w:r>
          </w:p>
        </w:tc>
        <w:tc>
          <w:tcPr>
            <w:tcW w:w="2410" w:type="dxa"/>
            <w:shd w:val="clear" w:color="auto" w:fill="EAEFED"/>
          </w:tcPr>
          <w:p w14:paraId="47ABA228" w14:textId="6E02C04B" w:rsidR="00FD13D8" w:rsidRPr="00CC5177" w:rsidRDefault="00FD13D8" w:rsidP="00EB7893">
            <w:pPr>
              <w:pStyle w:val="Body1"/>
              <w:jc w:val="left"/>
              <w:rPr>
                <w:rFonts w:cs="Arial"/>
                <w:sz w:val="18"/>
                <w:szCs w:val="18"/>
              </w:rPr>
            </w:pPr>
            <w:r w:rsidRPr="00CC5177">
              <w:rPr>
                <w:rFonts w:cs="Arial"/>
                <w:sz w:val="18"/>
                <w:szCs w:val="18"/>
              </w:rPr>
              <w:t>Consultation closed on 10 September 2025.</w:t>
            </w:r>
          </w:p>
        </w:tc>
        <w:tc>
          <w:tcPr>
            <w:tcW w:w="1983" w:type="dxa"/>
            <w:shd w:val="clear" w:color="auto" w:fill="EAEFED"/>
          </w:tcPr>
          <w:p w14:paraId="1E78BB11" w14:textId="77777777" w:rsidR="00FD13D8" w:rsidRPr="00CC5177" w:rsidRDefault="00FD13D8" w:rsidP="00EB7893">
            <w:pPr>
              <w:pStyle w:val="Body1"/>
              <w:jc w:val="left"/>
              <w:rPr>
                <w:rFonts w:cs="Arial"/>
                <w:sz w:val="18"/>
                <w:szCs w:val="18"/>
              </w:rPr>
            </w:pPr>
          </w:p>
        </w:tc>
      </w:tr>
      <w:tr w:rsidR="00FD13D8" w:rsidRPr="00CC5177" w14:paraId="3EB83977" w14:textId="77777777" w:rsidTr="00CC5177">
        <w:tc>
          <w:tcPr>
            <w:tcW w:w="2407" w:type="dxa"/>
            <w:shd w:val="clear" w:color="auto" w:fill="595959" w:themeFill="text1" w:themeFillTint="A6"/>
          </w:tcPr>
          <w:p w14:paraId="30EFDAD9" w14:textId="41F2E793" w:rsidR="00FD13D8" w:rsidRPr="00CC5177" w:rsidRDefault="00FD13D8" w:rsidP="00E31471">
            <w:pPr>
              <w:jc w:val="left"/>
              <w:rPr>
                <w:rFonts w:cs="Arial"/>
                <w:b/>
                <w:bCs/>
                <w:color w:val="FFFFFF" w:themeColor="background1"/>
              </w:rPr>
            </w:pPr>
            <w:bookmarkStart w:id="2" w:name="_Hlk210232805"/>
            <w:bookmarkEnd w:id="1"/>
            <w:r w:rsidRPr="00CC5177">
              <w:rPr>
                <w:rFonts w:cs="Arial"/>
                <w:b/>
                <w:bCs/>
                <w:color w:val="FFFFFF" w:themeColor="background1"/>
              </w:rPr>
              <w:t>Draft National Policy Statement for Ports consultation</w:t>
            </w:r>
          </w:p>
        </w:tc>
        <w:tc>
          <w:tcPr>
            <w:tcW w:w="8363" w:type="dxa"/>
            <w:shd w:val="clear" w:color="auto" w:fill="EAEFED"/>
          </w:tcPr>
          <w:p w14:paraId="7CAB88BA" w14:textId="49C53770" w:rsidR="00FD13D8" w:rsidRPr="00CC5177" w:rsidRDefault="00FD13D8" w:rsidP="00FD13D8">
            <w:pPr>
              <w:rPr>
                <w:rFonts w:cs="Arial"/>
                <w:sz w:val="18"/>
                <w:szCs w:val="18"/>
              </w:rPr>
            </w:pPr>
            <w:r w:rsidRPr="00CC5177">
              <w:rPr>
                <w:rFonts w:cs="Arial"/>
                <w:sz w:val="18"/>
                <w:szCs w:val="18"/>
              </w:rPr>
              <w:t xml:space="preserve">On 4 June 2025, the Department for Transport published a consultation on revisions to the national policy statement </w:t>
            </w:r>
            <w:r w:rsidR="007F0F40" w:rsidRPr="00CC5177">
              <w:rPr>
                <w:rFonts w:cs="Arial"/>
                <w:sz w:val="18"/>
                <w:szCs w:val="18"/>
              </w:rPr>
              <w:t>(“</w:t>
            </w:r>
            <w:r w:rsidR="007F0F40" w:rsidRPr="00CC5177">
              <w:rPr>
                <w:rFonts w:cs="Arial"/>
                <w:b/>
                <w:bCs/>
                <w:sz w:val="18"/>
                <w:szCs w:val="18"/>
              </w:rPr>
              <w:t>NPS</w:t>
            </w:r>
            <w:r w:rsidR="007F0F40" w:rsidRPr="00CC5177">
              <w:rPr>
                <w:rFonts w:cs="Arial"/>
                <w:sz w:val="18"/>
                <w:szCs w:val="18"/>
              </w:rPr>
              <w:t xml:space="preserve">”) </w:t>
            </w:r>
            <w:r w:rsidRPr="00CC5177">
              <w:rPr>
                <w:rFonts w:cs="Arial"/>
                <w:sz w:val="18"/>
                <w:szCs w:val="18"/>
              </w:rPr>
              <w:t xml:space="preserve">for </w:t>
            </w:r>
            <w:r w:rsidR="007F0F40" w:rsidRPr="00CC5177">
              <w:rPr>
                <w:rFonts w:cs="Arial"/>
                <w:sz w:val="18"/>
                <w:szCs w:val="18"/>
              </w:rPr>
              <w:t>P</w:t>
            </w:r>
            <w:r w:rsidRPr="00CC5177">
              <w:rPr>
                <w:rFonts w:cs="Arial"/>
                <w:sz w:val="18"/>
                <w:szCs w:val="18"/>
              </w:rPr>
              <w:t xml:space="preserve">orts originally published in January 2012. The consultation sets out the government's strategic approach to the development of nationally significant infrastructure across various sectors. The Ports NPS was the first NPS to be </w:t>
            </w:r>
            <w:r w:rsidR="007F0F40" w:rsidRPr="00CC5177">
              <w:rPr>
                <w:rFonts w:cs="Arial"/>
                <w:sz w:val="18"/>
                <w:szCs w:val="18"/>
              </w:rPr>
              <w:t>published. Proposals</w:t>
            </w:r>
            <w:r w:rsidRPr="00CC5177">
              <w:rPr>
                <w:rFonts w:cs="Arial"/>
                <w:sz w:val="18"/>
                <w:szCs w:val="18"/>
              </w:rPr>
              <w:t xml:space="preserve"> made to the NPS</w:t>
            </w:r>
            <w:r w:rsidR="007F0F40" w:rsidRPr="00CC5177">
              <w:rPr>
                <w:rFonts w:cs="Arial"/>
                <w:sz w:val="18"/>
                <w:szCs w:val="18"/>
              </w:rPr>
              <w:t xml:space="preserve"> for Ports</w:t>
            </w:r>
            <w:r w:rsidRPr="00CC5177">
              <w:rPr>
                <w:rFonts w:cs="Arial"/>
                <w:sz w:val="18"/>
                <w:szCs w:val="18"/>
              </w:rPr>
              <w:t xml:space="preserve"> are due to significant policy and economic changes that have led to structural amendments for port infrastructure since 2012. The consultation aims to identify whether the draft revised NPS is fit for purpose. </w:t>
            </w:r>
          </w:p>
        </w:tc>
        <w:tc>
          <w:tcPr>
            <w:tcW w:w="2410" w:type="dxa"/>
            <w:shd w:val="clear" w:color="auto" w:fill="EAEFED"/>
          </w:tcPr>
          <w:p w14:paraId="5BA935DD" w14:textId="67788BD4" w:rsidR="00FD13D8" w:rsidRPr="00CC5177" w:rsidRDefault="007F0F40" w:rsidP="00EB7893">
            <w:pPr>
              <w:pStyle w:val="Body1"/>
              <w:jc w:val="left"/>
              <w:rPr>
                <w:rFonts w:cs="Arial"/>
                <w:sz w:val="18"/>
                <w:szCs w:val="18"/>
              </w:rPr>
            </w:pPr>
            <w:r w:rsidRPr="00CC5177">
              <w:rPr>
                <w:rFonts w:cs="Arial"/>
                <w:sz w:val="18"/>
                <w:szCs w:val="18"/>
              </w:rPr>
              <w:t>This consultation closed on 29 July 2025. The draft revised NP</w:t>
            </w:r>
            <w:r w:rsidR="007B1D2B" w:rsidRPr="00CC5177">
              <w:rPr>
                <w:rFonts w:cs="Arial"/>
                <w:sz w:val="18"/>
                <w:szCs w:val="18"/>
              </w:rPr>
              <w:t>S</w:t>
            </w:r>
            <w:r w:rsidRPr="00CC5177">
              <w:rPr>
                <w:rFonts w:cs="Arial"/>
                <w:sz w:val="18"/>
                <w:szCs w:val="18"/>
              </w:rPr>
              <w:t xml:space="preserve"> for Ports is now undergoing parliamentary scrutiny, with a debate scheduled in the House of Lords </w:t>
            </w:r>
            <w:r w:rsidR="00281215" w:rsidRPr="00CC5177">
              <w:rPr>
                <w:rFonts w:cs="Arial"/>
                <w:sz w:val="18"/>
                <w:szCs w:val="18"/>
              </w:rPr>
              <w:t xml:space="preserve"> In mid October.</w:t>
            </w:r>
          </w:p>
        </w:tc>
        <w:tc>
          <w:tcPr>
            <w:tcW w:w="1983" w:type="dxa"/>
            <w:shd w:val="clear" w:color="auto" w:fill="EAEFED"/>
          </w:tcPr>
          <w:p w14:paraId="05844784" w14:textId="77777777" w:rsidR="00FD13D8" w:rsidRPr="00CC5177" w:rsidRDefault="00FD13D8" w:rsidP="00EB7893">
            <w:pPr>
              <w:pStyle w:val="Body1"/>
              <w:jc w:val="left"/>
              <w:rPr>
                <w:rFonts w:cs="Arial"/>
                <w:sz w:val="18"/>
                <w:szCs w:val="18"/>
              </w:rPr>
            </w:pPr>
          </w:p>
        </w:tc>
      </w:tr>
      <w:tr w:rsidR="00FD13D8" w:rsidRPr="00CC5177" w14:paraId="7397F0FA" w14:textId="77777777" w:rsidTr="00CC5177">
        <w:tc>
          <w:tcPr>
            <w:tcW w:w="2407" w:type="dxa"/>
            <w:shd w:val="clear" w:color="auto" w:fill="595959" w:themeFill="text1" w:themeFillTint="A6"/>
          </w:tcPr>
          <w:p w14:paraId="0F033F35" w14:textId="77777777" w:rsidR="00FD13D8" w:rsidRPr="00CC5177" w:rsidRDefault="00FD13D8" w:rsidP="00E31471">
            <w:pPr>
              <w:jc w:val="left"/>
              <w:rPr>
                <w:rFonts w:cs="Arial"/>
                <w:b/>
                <w:bCs/>
                <w:color w:val="FFFFFF" w:themeColor="background1"/>
              </w:rPr>
            </w:pPr>
            <w:bookmarkStart w:id="3" w:name="_Hlk210232821"/>
            <w:bookmarkEnd w:id="2"/>
            <w:r w:rsidRPr="00CC5177">
              <w:rPr>
                <w:rFonts w:cs="Arial"/>
                <w:b/>
                <w:bCs/>
                <w:color w:val="FFFFFF" w:themeColor="background1"/>
              </w:rPr>
              <w:t>Consultation on tighter water efficiency standards in Building Regulations 2010</w:t>
            </w:r>
          </w:p>
          <w:p w14:paraId="25F87015" w14:textId="52649B0F" w:rsidR="007F0F40" w:rsidRPr="00CC5177" w:rsidRDefault="007F0F40" w:rsidP="00E31471">
            <w:pPr>
              <w:jc w:val="left"/>
              <w:rPr>
                <w:rFonts w:cs="Arial"/>
                <w:b/>
                <w:bCs/>
                <w:color w:val="FFFFFF" w:themeColor="background1"/>
              </w:rPr>
            </w:pPr>
          </w:p>
        </w:tc>
        <w:tc>
          <w:tcPr>
            <w:tcW w:w="8363" w:type="dxa"/>
            <w:shd w:val="clear" w:color="auto" w:fill="EAEFED"/>
          </w:tcPr>
          <w:p w14:paraId="46F09ACA" w14:textId="3ECCA3EF" w:rsidR="00FD13D8" w:rsidRPr="00CC5177" w:rsidRDefault="00FD13D8" w:rsidP="00FD13D8">
            <w:pPr>
              <w:rPr>
                <w:rFonts w:cs="Arial"/>
                <w:sz w:val="18"/>
                <w:szCs w:val="18"/>
              </w:rPr>
            </w:pPr>
            <w:r w:rsidRPr="00CC5177">
              <w:rPr>
                <w:rFonts w:cs="Arial"/>
                <w:sz w:val="18"/>
                <w:szCs w:val="18"/>
              </w:rPr>
              <w:t>On 23 September 2025, Defra launched a consultation on amending Part G2 of the Building Regulations to tighten water efficiency standards in new housing developments, aiming to address water neutrality concerns, facilitate planning permissions, and support the government’s goal of reducing water usage in England by 20% per person per day by 2038.</w:t>
            </w:r>
          </w:p>
        </w:tc>
        <w:tc>
          <w:tcPr>
            <w:tcW w:w="2410" w:type="dxa"/>
            <w:shd w:val="clear" w:color="auto" w:fill="EAEFED"/>
          </w:tcPr>
          <w:p w14:paraId="176F03F6" w14:textId="7DB3EA87" w:rsidR="00FD13D8" w:rsidRPr="00CC5177" w:rsidRDefault="00FD13D8" w:rsidP="00EB7893">
            <w:pPr>
              <w:pStyle w:val="Body1"/>
              <w:jc w:val="left"/>
              <w:rPr>
                <w:rFonts w:cs="Arial"/>
                <w:sz w:val="18"/>
                <w:szCs w:val="18"/>
              </w:rPr>
            </w:pPr>
            <w:r w:rsidRPr="00CC5177">
              <w:rPr>
                <w:rFonts w:cs="Arial"/>
                <w:sz w:val="18"/>
                <w:szCs w:val="18"/>
              </w:rPr>
              <w:t>The consultation closes on 16 December 2025.</w:t>
            </w:r>
          </w:p>
        </w:tc>
        <w:tc>
          <w:tcPr>
            <w:tcW w:w="1983" w:type="dxa"/>
            <w:shd w:val="clear" w:color="auto" w:fill="EAEFED"/>
          </w:tcPr>
          <w:p w14:paraId="18F7C046" w14:textId="77777777" w:rsidR="00FD13D8" w:rsidRPr="00CC5177" w:rsidRDefault="00FD13D8" w:rsidP="00EB7893">
            <w:pPr>
              <w:pStyle w:val="Body1"/>
              <w:jc w:val="left"/>
              <w:rPr>
                <w:rFonts w:cs="Arial"/>
                <w:sz w:val="18"/>
                <w:szCs w:val="18"/>
              </w:rPr>
            </w:pPr>
          </w:p>
        </w:tc>
      </w:tr>
      <w:bookmarkEnd w:id="3"/>
    </w:tbl>
    <w:p w14:paraId="54FBFA6A" w14:textId="77777777" w:rsidR="00DF4CE0" w:rsidRPr="003D184D" w:rsidRDefault="00DF4CE0" w:rsidP="003D184D">
      <w:pPr>
        <w:jc w:val="left"/>
        <w:rPr>
          <w:rStyle w:val="Heading1Text"/>
          <w:sz w:val="18"/>
          <w:szCs w:val="18"/>
        </w:rPr>
      </w:pPr>
    </w:p>
    <w:p w14:paraId="1BF3FB10" w14:textId="77777777" w:rsidR="003D184D" w:rsidRPr="003D184D" w:rsidRDefault="003D184D" w:rsidP="003D184D">
      <w:pPr>
        <w:jc w:val="left"/>
        <w:rPr>
          <w:rStyle w:val="Heading1Text"/>
          <w:sz w:val="18"/>
          <w:szCs w:val="18"/>
        </w:rPr>
      </w:pPr>
    </w:p>
    <w:p w14:paraId="61C2A20D" w14:textId="77777777" w:rsidR="00104F4C" w:rsidRPr="00772AE0" w:rsidRDefault="00066163" w:rsidP="003D184D">
      <w:pPr>
        <w:spacing w:after="210"/>
        <w:jc w:val="left"/>
        <w:rPr>
          <w:rStyle w:val="Heading1Text"/>
          <w:color w:val="4D5357"/>
        </w:rPr>
      </w:pPr>
      <w:r w:rsidRPr="00772AE0">
        <w:rPr>
          <w:b/>
          <w:bCs/>
          <w:color w:val="4D5357"/>
          <w:sz w:val="28"/>
          <w:szCs w:val="28"/>
        </w:rPr>
        <w:t xml:space="preserve">New and </w:t>
      </w:r>
      <w:r w:rsidR="00936569">
        <w:rPr>
          <w:b/>
          <w:bCs/>
          <w:color w:val="4D5357"/>
          <w:sz w:val="28"/>
          <w:szCs w:val="28"/>
        </w:rPr>
        <w:t>p</w:t>
      </w:r>
      <w:r w:rsidRPr="00772AE0">
        <w:rPr>
          <w:b/>
          <w:bCs/>
          <w:color w:val="4D5357"/>
          <w:sz w:val="28"/>
          <w:szCs w:val="28"/>
        </w:rPr>
        <w:t xml:space="preserve">ending </w:t>
      </w:r>
      <w:r w:rsidR="00936569">
        <w:rPr>
          <w:b/>
          <w:bCs/>
          <w:color w:val="4D5357"/>
          <w:sz w:val="28"/>
          <w:szCs w:val="28"/>
        </w:rPr>
        <w:t>l</w:t>
      </w:r>
      <w:r w:rsidRPr="00772AE0">
        <w:rPr>
          <w:b/>
          <w:bCs/>
          <w:color w:val="4D5357"/>
          <w:sz w:val="28"/>
          <w:szCs w:val="28"/>
        </w:rPr>
        <w:t>egislation</w:t>
      </w:r>
      <w:r w:rsidR="00936569">
        <w:rPr>
          <w:b/>
          <w:bCs/>
          <w:color w:val="4D5357"/>
          <w:sz w:val="28"/>
          <w:szCs w:val="28"/>
        </w:rPr>
        <w:t xml:space="preserve"> and crucial cases</w:t>
      </w:r>
    </w:p>
    <w:p w14:paraId="766BCEFF" w14:textId="0314E411" w:rsidR="009710B0" w:rsidRPr="00F675E8" w:rsidRDefault="00066163" w:rsidP="007505C4">
      <w:pPr>
        <w:pStyle w:val="Body1"/>
        <w:jc w:val="left"/>
      </w:pPr>
      <w:r>
        <w:t>T</w:t>
      </w:r>
      <w:r w:rsidRPr="00F675E8">
        <w:t xml:space="preserve">his covers future legislation where: a </w:t>
      </w:r>
      <w:r w:rsidR="00104F4C">
        <w:t>B</w:t>
      </w:r>
      <w:r w:rsidRPr="00F675E8">
        <w:t>ill has been drafted and is passing through parliament; a</w:t>
      </w:r>
      <w:r w:rsidR="00626576">
        <w:t xml:space="preserve"> forthcoming</w:t>
      </w:r>
      <w:r w:rsidRPr="00F675E8">
        <w:t xml:space="preserve"> change in law; and recent changes </w:t>
      </w:r>
      <w:r>
        <w:t>that have come into effect</w:t>
      </w:r>
      <w:r w:rsidR="00626576">
        <w:t xml:space="preserve"> as well as key cases</w:t>
      </w:r>
      <w:r>
        <w:t>.</w:t>
      </w: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691"/>
        <w:gridCol w:w="7796"/>
        <w:gridCol w:w="1701"/>
        <w:gridCol w:w="2693"/>
      </w:tblGrid>
      <w:tr w:rsidR="008C7B36" w14:paraId="67F226CE" w14:textId="77777777" w:rsidTr="00CC5177">
        <w:trPr>
          <w:tblHeader/>
        </w:trPr>
        <w:tc>
          <w:tcPr>
            <w:tcW w:w="2691" w:type="dxa"/>
            <w:shd w:val="clear" w:color="auto" w:fill="BED600"/>
            <w:vAlign w:val="center"/>
          </w:tcPr>
          <w:p w14:paraId="20F0F0AC" w14:textId="77777777" w:rsidR="00104F4C" w:rsidRPr="00772AE0" w:rsidRDefault="00066163" w:rsidP="00931C66">
            <w:pPr>
              <w:pStyle w:val="Body1"/>
              <w:jc w:val="left"/>
              <w:rPr>
                <w:rStyle w:val="BoldText"/>
                <w:color w:val="000000" w:themeColor="text1"/>
                <w:sz w:val="22"/>
                <w:szCs w:val="22"/>
              </w:rPr>
            </w:pPr>
            <w:r w:rsidRPr="00772AE0">
              <w:rPr>
                <w:rStyle w:val="BoldText"/>
                <w:color w:val="000000" w:themeColor="text1"/>
                <w:sz w:val="22"/>
                <w:szCs w:val="22"/>
              </w:rPr>
              <w:t>Legislation</w:t>
            </w:r>
          </w:p>
        </w:tc>
        <w:tc>
          <w:tcPr>
            <w:tcW w:w="7796" w:type="dxa"/>
            <w:shd w:val="clear" w:color="auto" w:fill="BED600"/>
            <w:vAlign w:val="center"/>
          </w:tcPr>
          <w:p w14:paraId="564DAD68" w14:textId="77777777" w:rsidR="00104F4C" w:rsidRPr="00772AE0" w:rsidRDefault="00066163" w:rsidP="00931C6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1701" w:type="dxa"/>
            <w:shd w:val="clear" w:color="auto" w:fill="BED600"/>
            <w:vAlign w:val="center"/>
          </w:tcPr>
          <w:p w14:paraId="7D024E16" w14:textId="77777777" w:rsidR="00104F4C" w:rsidRPr="00772AE0" w:rsidRDefault="00066163" w:rsidP="00931C66">
            <w:pPr>
              <w:pStyle w:val="Body1"/>
              <w:jc w:val="left"/>
              <w:rPr>
                <w:rStyle w:val="BoldText"/>
                <w:color w:val="000000" w:themeColor="text1"/>
                <w:sz w:val="22"/>
                <w:szCs w:val="22"/>
              </w:rPr>
            </w:pPr>
            <w:r w:rsidRPr="00772AE0">
              <w:rPr>
                <w:rStyle w:val="BoldText"/>
                <w:color w:val="000000" w:themeColor="text1"/>
                <w:sz w:val="22"/>
                <w:szCs w:val="22"/>
              </w:rPr>
              <w:t>Date</w:t>
            </w:r>
          </w:p>
        </w:tc>
        <w:tc>
          <w:tcPr>
            <w:tcW w:w="2693" w:type="dxa"/>
            <w:shd w:val="clear" w:color="auto" w:fill="BED600"/>
            <w:vAlign w:val="center"/>
          </w:tcPr>
          <w:p w14:paraId="5C7AA3FE" w14:textId="77777777" w:rsidR="00104F4C" w:rsidRPr="00772AE0" w:rsidRDefault="00066163" w:rsidP="00931C66">
            <w:pPr>
              <w:pStyle w:val="Body1"/>
              <w:jc w:val="left"/>
              <w:rPr>
                <w:rStyle w:val="BoldText"/>
                <w:color w:val="000000" w:themeColor="text1"/>
                <w:sz w:val="22"/>
                <w:szCs w:val="22"/>
              </w:rPr>
            </w:pPr>
            <w:r w:rsidRPr="00772AE0">
              <w:rPr>
                <w:rStyle w:val="BoldText"/>
                <w:color w:val="000000" w:themeColor="text1"/>
                <w:sz w:val="22"/>
                <w:szCs w:val="22"/>
              </w:rPr>
              <w:t>HL a</w:t>
            </w:r>
            <w:r w:rsidR="002774EB" w:rsidRPr="00772AE0">
              <w:rPr>
                <w:rStyle w:val="BoldText"/>
                <w:color w:val="000000" w:themeColor="text1"/>
                <w:sz w:val="22"/>
                <w:szCs w:val="22"/>
              </w:rPr>
              <w:t>rticle</w:t>
            </w:r>
            <w:r w:rsidR="00DD3CE0" w:rsidRPr="00772AE0">
              <w:rPr>
                <w:rStyle w:val="BoldText"/>
                <w:color w:val="000000" w:themeColor="text1"/>
                <w:sz w:val="22"/>
                <w:szCs w:val="22"/>
              </w:rPr>
              <w:t>s</w:t>
            </w:r>
          </w:p>
        </w:tc>
      </w:tr>
      <w:tr w:rsidR="00CC5177" w:rsidRPr="00CC5177" w14:paraId="6FDF8BF4" w14:textId="77777777" w:rsidTr="00CC5177">
        <w:tc>
          <w:tcPr>
            <w:tcW w:w="2691" w:type="dxa"/>
            <w:shd w:val="clear" w:color="auto" w:fill="595959" w:themeFill="text1" w:themeFillTint="A6"/>
          </w:tcPr>
          <w:p w14:paraId="3D921646" w14:textId="77777777" w:rsidR="00CC5177" w:rsidRPr="00CC5177" w:rsidRDefault="00CC5177" w:rsidP="008675A2">
            <w:pPr>
              <w:jc w:val="left"/>
              <w:rPr>
                <w:rFonts w:cs="Arial"/>
                <w:b/>
                <w:bCs/>
                <w:color w:val="FFFFFF" w:themeColor="background1"/>
              </w:rPr>
            </w:pPr>
            <w:r w:rsidRPr="00CC5177">
              <w:rPr>
                <w:rFonts w:cs="Arial"/>
                <w:b/>
                <w:bCs/>
                <w:color w:val="FFFFFF" w:themeColor="background1"/>
              </w:rPr>
              <w:t>Building Safety Levy</w:t>
            </w:r>
          </w:p>
        </w:tc>
        <w:tc>
          <w:tcPr>
            <w:tcW w:w="7796" w:type="dxa"/>
            <w:shd w:val="clear" w:color="auto" w:fill="EAEFED"/>
          </w:tcPr>
          <w:p w14:paraId="286D586B" w14:textId="77777777" w:rsidR="00CC5177" w:rsidRPr="00CC5177" w:rsidRDefault="00CC5177" w:rsidP="008675A2">
            <w:pPr>
              <w:pStyle w:val="Body2"/>
              <w:ind w:left="0"/>
              <w:rPr>
                <w:rFonts w:eastAsia="Times New Roman" w:cs="Arial"/>
                <w:color w:val="243508"/>
                <w:sz w:val="18"/>
                <w:szCs w:val="18"/>
              </w:rPr>
            </w:pPr>
            <w:r w:rsidRPr="00CC5177">
              <w:rPr>
                <w:rFonts w:eastAsia="Times New Roman" w:cs="Arial"/>
                <w:color w:val="243508"/>
                <w:sz w:val="18"/>
                <w:szCs w:val="18"/>
              </w:rPr>
              <w:t>The Building Safety Act 2022 gave the government the power to impose a building safety levy on new residential buildings requiring certain building control approvals.</w:t>
            </w:r>
          </w:p>
          <w:p w14:paraId="05E5C44F" w14:textId="77777777" w:rsidR="00CC5177" w:rsidRPr="00CC5177" w:rsidRDefault="00CC5177" w:rsidP="008675A2">
            <w:pPr>
              <w:pStyle w:val="Body2"/>
              <w:ind w:left="0"/>
              <w:rPr>
                <w:rFonts w:eastAsia="Times New Roman" w:cs="Arial"/>
                <w:color w:val="243508"/>
                <w:sz w:val="18"/>
                <w:szCs w:val="18"/>
              </w:rPr>
            </w:pPr>
            <w:r w:rsidRPr="00CC5177">
              <w:rPr>
                <w:rFonts w:eastAsia="Times New Roman" w:cs="Arial"/>
                <w:color w:val="243508"/>
                <w:sz w:val="18"/>
                <w:szCs w:val="18"/>
              </w:rPr>
              <w:t xml:space="preserve">The Government has published the Building Safety Levy (England) Regulations outlining how the levy will operate. Subject to parliamentary approval, these will come into force on 1 October 2026. </w:t>
            </w:r>
          </w:p>
        </w:tc>
        <w:tc>
          <w:tcPr>
            <w:tcW w:w="1701" w:type="dxa"/>
            <w:shd w:val="clear" w:color="auto" w:fill="EAEFED"/>
          </w:tcPr>
          <w:p w14:paraId="5AA8D075" w14:textId="77777777" w:rsidR="00CC5177" w:rsidRPr="00CC5177" w:rsidRDefault="00CC5177" w:rsidP="008675A2">
            <w:pPr>
              <w:pStyle w:val="Body1"/>
              <w:jc w:val="left"/>
              <w:rPr>
                <w:rFonts w:eastAsia="Times New Roman" w:cs="Arial"/>
                <w:color w:val="243508"/>
                <w:sz w:val="18"/>
                <w:szCs w:val="18"/>
              </w:rPr>
            </w:pPr>
          </w:p>
        </w:tc>
        <w:tc>
          <w:tcPr>
            <w:tcW w:w="2693" w:type="dxa"/>
            <w:shd w:val="clear" w:color="auto" w:fill="EAEFED"/>
          </w:tcPr>
          <w:p w14:paraId="1951F677" w14:textId="77777777" w:rsidR="00CC5177" w:rsidRPr="00CC5177" w:rsidRDefault="00CC5177" w:rsidP="00EB7893">
            <w:pPr>
              <w:pStyle w:val="Body1"/>
              <w:jc w:val="left"/>
              <w:rPr>
                <w:rFonts w:cs="Arial"/>
                <w:color w:val="0000FF"/>
                <w:sz w:val="18"/>
                <w:szCs w:val="18"/>
              </w:rPr>
            </w:pPr>
            <w:hyperlink r:id="rId23" w:history="1">
              <w:r w:rsidRPr="00CC5177">
                <w:rPr>
                  <w:rStyle w:val="Hyperlink"/>
                  <w:rFonts w:cs="Arial"/>
                  <w:sz w:val="18"/>
                  <w:szCs w:val="18"/>
                </w:rPr>
                <w:t>UK Building Safety Levy coming into force in Autumn 2026</w:t>
              </w:r>
            </w:hyperlink>
          </w:p>
          <w:p w14:paraId="78690486" w14:textId="77777777" w:rsidR="00CC5177" w:rsidRPr="00CC5177" w:rsidRDefault="00CC5177" w:rsidP="008675A2">
            <w:pPr>
              <w:pStyle w:val="Body1"/>
              <w:rPr>
                <w:rFonts w:cs="Arial"/>
                <w:sz w:val="18"/>
                <w:szCs w:val="18"/>
              </w:rPr>
            </w:pPr>
            <w:hyperlink r:id="rId24" w:history="1">
              <w:r w:rsidRPr="00CC5177">
                <w:rPr>
                  <w:rStyle w:val="Hyperlink"/>
                  <w:rFonts w:cs="Arial"/>
                  <w:sz w:val="18"/>
                  <w:szCs w:val="18"/>
                </w:rPr>
                <w:t>Building Safety Act Hub</w:t>
              </w:r>
            </w:hyperlink>
          </w:p>
        </w:tc>
      </w:tr>
      <w:tr w:rsidR="00B6482A" w:rsidRPr="00CC5177" w14:paraId="2F43966A" w14:textId="77777777" w:rsidTr="00CC5177">
        <w:tc>
          <w:tcPr>
            <w:tcW w:w="2691" w:type="dxa"/>
            <w:shd w:val="clear" w:color="auto" w:fill="595959" w:themeFill="text1" w:themeFillTint="A6"/>
          </w:tcPr>
          <w:p w14:paraId="53FBCCA2" w14:textId="747843A6" w:rsidR="00B6482A" w:rsidRPr="00CC5177" w:rsidRDefault="00B6482A" w:rsidP="00931C66">
            <w:pPr>
              <w:pStyle w:val="Body1"/>
              <w:jc w:val="left"/>
              <w:rPr>
                <w:rFonts w:cs="Arial"/>
                <w:b/>
                <w:color w:val="FFFFFF" w:themeColor="background1"/>
              </w:rPr>
            </w:pPr>
            <w:r w:rsidRPr="00CC5177">
              <w:rPr>
                <w:rFonts w:cs="Arial"/>
                <w:b/>
                <w:color w:val="FFFFFF" w:themeColor="background1"/>
              </w:rPr>
              <w:t>English Devolution and Community Empowerment Bill      </w:t>
            </w:r>
          </w:p>
        </w:tc>
        <w:tc>
          <w:tcPr>
            <w:tcW w:w="7796" w:type="dxa"/>
            <w:shd w:val="clear" w:color="auto" w:fill="EAEFED"/>
          </w:tcPr>
          <w:p w14:paraId="7DE63232" w14:textId="6374FB89" w:rsidR="00B6482A" w:rsidRPr="00CC5177" w:rsidRDefault="00B6482A" w:rsidP="00B6482A">
            <w:pPr>
              <w:pStyle w:val="Body1"/>
              <w:rPr>
                <w:rFonts w:cs="Arial"/>
                <w:sz w:val="18"/>
                <w:szCs w:val="18"/>
              </w:rPr>
            </w:pPr>
            <w:r w:rsidRPr="00CC5177">
              <w:rPr>
                <w:rFonts w:cs="Arial"/>
                <w:sz w:val="18"/>
                <w:szCs w:val="18"/>
              </w:rPr>
              <w:t>Section 71 is intended to prohibit certain terms in commercial leases, including those prescribing upwards-only rent reviews, in leases granted after the new law comes into effect. Further detail is awaited in forthcoming Regulations. Our article gives further informatio</w:t>
            </w:r>
            <w:r w:rsidR="007B1D2B" w:rsidRPr="00CC5177">
              <w:rPr>
                <w:rFonts w:cs="Arial"/>
                <w:sz w:val="18"/>
                <w:szCs w:val="18"/>
              </w:rPr>
              <w:t>n</w:t>
            </w:r>
          </w:p>
        </w:tc>
        <w:tc>
          <w:tcPr>
            <w:tcW w:w="1701" w:type="dxa"/>
            <w:shd w:val="clear" w:color="auto" w:fill="EAEFED"/>
          </w:tcPr>
          <w:p w14:paraId="0320B615" w14:textId="77777777" w:rsidR="00B6482A" w:rsidRPr="00CC5177" w:rsidRDefault="00B6482A" w:rsidP="00931C66">
            <w:pPr>
              <w:pStyle w:val="Body1"/>
              <w:jc w:val="left"/>
              <w:rPr>
                <w:rFonts w:cs="Arial"/>
                <w:sz w:val="18"/>
                <w:szCs w:val="18"/>
              </w:rPr>
            </w:pPr>
          </w:p>
        </w:tc>
        <w:tc>
          <w:tcPr>
            <w:tcW w:w="2693" w:type="dxa"/>
            <w:shd w:val="clear" w:color="auto" w:fill="EAEFED"/>
          </w:tcPr>
          <w:p w14:paraId="18F5F84E" w14:textId="25BCD5F6" w:rsidR="00B6482A" w:rsidRPr="00CC5177" w:rsidRDefault="007B1D2B" w:rsidP="00931C66">
            <w:pPr>
              <w:jc w:val="left"/>
              <w:rPr>
                <w:rFonts w:cs="Arial"/>
                <w:sz w:val="18"/>
                <w:szCs w:val="18"/>
              </w:rPr>
            </w:pPr>
            <w:hyperlink r:id="rId25" w:history="1">
              <w:r w:rsidRPr="00CC5177">
                <w:rPr>
                  <w:rStyle w:val="Hyperlink"/>
                  <w:rFonts w:cs="Arial"/>
                  <w:sz w:val="18"/>
                  <w:szCs w:val="18"/>
                </w:rPr>
                <w:t>UK Real Estate: An end to upwards-only rent reviews?</w:t>
              </w:r>
            </w:hyperlink>
          </w:p>
        </w:tc>
      </w:tr>
      <w:tr w:rsidR="00671A50" w:rsidRPr="00CC5177" w14:paraId="26FC931E" w14:textId="77777777" w:rsidTr="00CC5177">
        <w:tc>
          <w:tcPr>
            <w:tcW w:w="2691" w:type="dxa"/>
            <w:shd w:val="clear" w:color="auto" w:fill="595959" w:themeFill="text1" w:themeFillTint="A6"/>
          </w:tcPr>
          <w:p w14:paraId="1C7D31EE" w14:textId="1A9B8642" w:rsidR="00671A50" w:rsidRPr="00CC5177" w:rsidRDefault="00671A50" w:rsidP="00931C66">
            <w:pPr>
              <w:pStyle w:val="Body1"/>
              <w:jc w:val="left"/>
              <w:rPr>
                <w:rStyle w:val="BoldText"/>
                <w:rFonts w:cs="Arial"/>
                <w:color w:val="FFFFFF" w:themeColor="background1"/>
              </w:rPr>
            </w:pPr>
            <w:r w:rsidRPr="00CC5177">
              <w:rPr>
                <w:rFonts w:cs="Arial"/>
                <w:b/>
                <w:color w:val="FFFFFF" w:themeColor="background1"/>
              </w:rPr>
              <w:t>Economic Crime and Corporate Transparency Act 2023 (ECCTA)</w:t>
            </w:r>
          </w:p>
        </w:tc>
        <w:tc>
          <w:tcPr>
            <w:tcW w:w="7796" w:type="dxa"/>
            <w:shd w:val="clear" w:color="auto" w:fill="EAEFED"/>
          </w:tcPr>
          <w:p w14:paraId="496EC269" w14:textId="77777777" w:rsidR="00671A50" w:rsidRDefault="00671A50" w:rsidP="00931C66">
            <w:pPr>
              <w:pStyle w:val="Body1"/>
              <w:rPr>
                <w:rFonts w:cs="Arial"/>
                <w:sz w:val="18"/>
                <w:szCs w:val="18"/>
              </w:rPr>
            </w:pPr>
            <w:r w:rsidRPr="00CC5177">
              <w:rPr>
                <w:rFonts w:cs="Arial"/>
                <w:sz w:val="18"/>
                <w:szCs w:val="18"/>
              </w:rPr>
              <w:t xml:space="preserve">The corporate criminal offence of failure to prevent fraud came into force on 1 September 2025. It applies to large organisations, making them criminally liable if someone performing services for or on their behalf commits fraud for their benefit. Importantly, the offence isn’t limited to UK incorporated businesses, rather it requires only a “UK nexus” - meaning that one of the underlying fraudulent acts took place in the UK, or that the gain or loss occurred in the UK. Our Business Crime team is assisting clients with the preparation of their reasonable prevention procedures currently and are happy to answer any questions our clients may have on this. </w:t>
            </w:r>
          </w:p>
          <w:p w14:paraId="09F13129" w14:textId="18781060" w:rsidR="007D7878" w:rsidRPr="00CC5177" w:rsidRDefault="007D7878" w:rsidP="00931C66">
            <w:pPr>
              <w:pStyle w:val="Body1"/>
              <w:rPr>
                <w:rFonts w:cs="Arial"/>
                <w:sz w:val="18"/>
                <w:szCs w:val="18"/>
              </w:rPr>
            </w:pPr>
            <w:r>
              <w:rPr>
                <w:rFonts w:cs="Arial"/>
                <w:sz w:val="18"/>
                <w:szCs w:val="18"/>
              </w:rPr>
              <w:t xml:space="preserve">Section 196 of ECCTA has also reduced </w:t>
            </w:r>
            <w:r w:rsidRPr="007D7878">
              <w:rPr>
                <w:rFonts w:cs="Arial"/>
                <w:sz w:val="18"/>
                <w:szCs w:val="18"/>
              </w:rPr>
              <w:t xml:space="preserve">the level of seniority within a corporate </w:t>
            </w:r>
            <w:r>
              <w:rPr>
                <w:rFonts w:cs="Arial"/>
                <w:sz w:val="18"/>
                <w:szCs w:val="18"/>
              </w:rPr>
              <w:t>of</w:t>
            </w:r>
            <w:r w:rsidRPr="007D7878">
              <w:rPr>
                <w:rFonts w:cs="Arial"/>
                <w:sz w:val="18"/>
                <w:szCs w:val="18"/>
              </w:rPr>
              <w:t xml:space="preserve"> the employees or officers whose actions can create criminal liability for the corporate across a broad range of economic crime offences. This </w:t>
            </w:r>
            <w:r>
              <w:rPr>
                <w:rFonts w:cs="Arial"/>
                <w:sz w:val="18"/>
                <w:szCs w:val="18"/>
              </w:rPr>
              <w:t>c</w:t>
            </w:r>
            <w:r w:rsidRPr="007D7878">
              <w:rPr>
                <w:rFonts w:cs="Arial"/>
                <w:sz w:val="18"/>
                <w:szCs w:val="18"/>
              </w:rPr>
              <w:t>ould include, for example, possessing or using the benefit from environment, planning or tax crimes.</w:t>
            </w:r>
            <w:r>
              <w:rPr>
                <w:rFonts w:cs="Arial"/>
                <w:sz w:val="18"/>
                <w:szCs w:val="18"/>
              </w:rPr>
              <w:t xml:space="preserve"> Previously, actions undertaken, decisioned or approved by directors could establish the necessary intent for a corporate to be criminally prosecuted. Under section 196 the actions, decisions or approvals of a ‘senior manager’ may be sufficient to establish intent.</w:t>
            </w:r>
          </w:p>
        </w:tc>
        <w:tc>
          <w:tcPr>
            <w:tcW w:w="1701" w:type="dxa"/>
            <w:shd w:val="clear" w:color="auto" w:fill="EAEFED"/>
          </w:tcPr>
          <w:p w14:paraId="04F7A021" w14:textId="3E226F76" w:rsidR="00671A50" w:rsidRPr="00CC5177" w:rsidRDefault="009A4471" w:rsidP="00931C66">
            <w:pPr>
              <w:pStyle w:val="Body1"/>
              <w:jc w:val="left"/>
              <w:rPr>
                <w:rFonts w:cs="Arial"/>
                <w:sz w:val="18"/>
                <w:szCs w:val="18"/>
              </w:rPr>
            </w:pPr>
            <w:r>
              <w:rPr>
                <w:rFonts w:cs="Arial"/>
                <w:sz w:val="18"/>
                <w:szCs w:val="18"/>
              </w:rPr>
              <w:t xml:space="preserve">1 </w:t>
            </w:r>
            <w:r w:rsidR="00CC5177" w:rsidRPr="00CC5177">
              <w:rPr>
                <w:rFonts w:cs="Arial"/>
                <w:sz w:val="18"/>
                <w:szCs w:val="18"/>
              </w:rPr>
              <w:t>September 2025</w:t>
            </w:r>
          </w:p>
        </w:tc>
        <w:tc>
          <w:tcPr>
            <w:tcW w:w="2693" w:type="dxa"/>
            <w:shd w:val="clear" w:color="auto" w:fill="EAEFED"/>
          </w:tcPr>
          <w:p w14:paraId="2AC6C83D" w14:textId="77777777" w:rsidR="00671A50" w:rsidRPr="00CC5177" w:rsidRDefault="00671A50" w:rsidP="00931C66">
            <w:pPr>
              <w:jc w:val="left"/>
              <w:rPr>
                <w:rFonts w:cs="Arial"/>
                <w:sz w:val="18"/>
                <w:szCs w:val="18"/>
              </w:rPr>
            </w:pPr>
          </w:p>
        </w:tc>
      </w:tr>
      <w:tr w:rsidR="00671A50" w:rsidRPr="00CC5177" w14:paraId="1C3523FD" w14:textId="77777777" w:rsidTr="00CC5177">
        <w:tc>
          <w:tcPr>
            <w:tcW w:w="2691" w:type="dxa"/>
            <w:shd w:val="clear" w:color="auto" w:fill="595959" w:themeFill="text1" w:themeFillTint="A6"/>
          </w:tcPr>
          <w:p w14:paraId="1D6D5E56" w14:textId="4CB17873" w:rsidR="00671A50" w:rsidRPr="00CC5177" w:rsidRDefault="00671A50" w:rsidP="00931C66">
            <w:pPr>
              <w:pStyle w:val="Body1"/>
              <w:jc w:val="left"/>
              <w:rPr>
                <w:rStyle w:val="BoldText"/>
                <w:rFonts w:cs="Arial"/>
                <w:color w:val="FFFFFF" w:themeColor="background1"/>
              </w:rPr>
            </w:pPr>
            <w:r w:rsidRPr="00CC5177">
              <w:rPr>
                <w:rFonts w:cs="Arial"/>
                <w:b/>
                <w:color w:val="FFFFFF" w:themeColor="background1"/>
              </w:rPr>
              <w:t>Article 67 of AML Regulation  </w:t>
            </w:r>
          </w:p>
        </w:tc>
        <w:tc>
          <w:tcPr>
            <w:tcW w:w="7796" w:type="dxa"/>
            <w:shd w:val="clear" w:color="auto" w:fill="EAEFED"/>
          </w:tcPr>
          <w:p w14:paraId="07C8D79F" w14:textId="627C44A0" w:rsidR="00671A50" w:rsidRPr="00CC5177" w:rsidRDefault="001D489C" w:rsidP="00671A50">
            <w:pPr>
              <w:pStyle w:val="Body1"/>
              <w:rPr>
                <w:rFonts w:cs="Arial"/>
                <w:sz w:val="18"/>
                <w:szCs w:val="18"/>
              </w:rPr>
            </w:pPr>
            <w:r w:rsidRPr="00CC5177">
              <w:rPr>
                <w:rFonts w:cs="Arial"/>
                <w:sz w:val="18"/>
                <w:szCs w:val="18"/>
              </w:rPr>
              <w:t xml:space="preserve">Article 67 establishes an EU overseas entities register with a similar application </w:t>
            </w:r>
            <w:r w:rsidR="009A4471">
              <w:rPr>
                <w:rFonts w:cs="Arial"/>
                <w:sz w:val="18"/>
                <w:szCs w:val="18"/>
              </w:rPr>
              <w:t xml:space="preserve">to </w:t>
            </w:r>
            <w:r w:rsidRPr="00CC5177">
              <w:rPr>
                <w:rFonts w:cs="Arial"/>
                <w:sz w:val="18"/>
                <w:szCs w:val="18"/>
              </w:rPr>
              <w:t>the overseas entities register established by the UK in 2022. From July 2027 non-EU companies directly or indirectly purchasing property in the EU will need to register as overseas entities and provide verified beneficial ownership information.</w:t>
            </w:r>
            <w:r w:rsidR="009A4471">
              <w:rPr>
                <w:rFonts w:cs="Arial"/>
                <w:sz w:val="18"/>
                <w:szCs w:val="18"/>
              </w:rPr>
              <w:t xml:space="preserve"> So this will impact UK companies investing in the EU.</w:t>
            </w:r>
          </w:p>
        </w:tc>
        <w:tc>
          <w:tcPr>
            <w:tcW w:w="1701" w:type="dxa"/>
            <w:shd w:val="clear" w:color="auto" w:fill="EAEFED"/>
          </w:tcPr>
          <w:p w14:paraId="3F04A217" w14:textId="77777777" w:rsidR="00671A50" w:rsidRPr="00CC5177" w:rsidRDefault="00671A50" w:rsidP="00931C66">
            <w:pPr>
              <w:pStyle w:val="Body1"/>
              <w:jc w:val="left"/>
              <w:rPr>
                <w:rFonts w:cs="Arial"/>
                <w:sz w:val="18"/>
                <w:szCs w:val="18"/>
              </w:rPr>
            </w:pPr>
          </w:p>
        </w:tc>
        <w:tc>
          <w:tcPr>
            <w:tcW w:w="2693" w:type="dxa"/>
            <w:shd w:val="clear" w:color="auto" w:fill="EAEFED"/>
          </w:tcPr>
          <w:p w14:paraId="2FCB1018" w14:textId="77777777" w:rsidR="00671A50" w:rsidRPr="00CC5177" w:rsidRDefault="00671A50" w:rsidP="00931C66">
            <w:pPr>
              <w:jc w:val="left"/>
              <w:rPr>
                <w:rFonts w:cs="Arial"/>
                <w:sz w:val="18"/>
                <w:szCs w:val="18"/>
              </w:rPr>
            </w:pPr>
          </w:p>
        </w:tc>
      </w:tr>
      <w:tr w:rsidR="008C7B36" w:rsidRPr="00CC5177" w14:paraId="34D24666" w14:textId="77777777" w:rsidTr="00CC5177">
        <w:tc>
          <w:tcPr>
            <w:tcW w:w="2691" w:type="dxa"/>
            <w:shd w:val="clear" w:color="auto" w:fill="595959" w:themeFill="text1" w:themeFillTint="A6"/>
          </w:tcPr>
          <w:p w14:paraId="4FC79D61" w14:textId="77777777" w:rsidR="00BB2D1D" w:rsidRPr="00CC5177" w:rsidRDefault="00066163" w:rsidP="00931C66">
            <w:pPr>
              <w:pStyle w:val="Body1"/>
              <w:jc w:val="left"/>
              <w:rPr>
                <w:rStyle w:val="BoldText"/>
                <w:rFonts w:cs="Arial"/>
                <w:color w:val="FFFFFF" w:themeColor="background1"/>
              </w:rPr>
            </w:pPr>
            <w:r w:rsidRPr="00CC5177">
              <w:rPr>
                <w:rStyle w:val="BoldText"/>
                <w:rFonts w:cs="Arial"/>
                <w:color w:val="FFFFFF" w:themeColor="background1"/>
              </w:rPr>
              <w:t>Renters</w:t>
            </w:r>
            <w:r w:rsidR="0068673A" w:rsidRPr="00CC5177">
              <w:rPr>
                <w:rStyle w:val="BoldText"/>
                <w:rFonts w:cs="Arial"/>
                <w:color w:val="FFFFFF" w:themeColor="background1"/>
              </w:rPr>
              <w:t>’</w:t>
            </w:r>
            <w:r w:rsidRPr="00CC5177">
              <w:rPr>
                <w:rStyle w:val="BoldText"/>
                <w:rFonts w:cs="Arial"/>
                <w:color w:val="FFFFFF" w:themeColor="background1"/>
              </w:rPr>
              <w:t xml:space="preserve"> </w:t>
            </w:r>
            <w:r w:rsidR="0068673A" w:rsidRPr="00CC5177">
              <w:rPr>
                <w:rStyle w:val="BoldText"/>
                <w:rFonts w:cs="Arial"/>
                <w:color w:val="FFFFFF" w:themeColor="background1"/>
              </w:rPr>
              <w:t xml:space="preserve">Rights </w:t>
            </w:r>
            <w:r w:rsidRPr="00CC5177">
              <w:rPr>
                <w:rStyle w:val="BoldText"/>
                <w:rFonts w:cs="Arial"/>
                <w:color w:val="FFFFFF" w:themeColor="background1"/>
              </w:rPr>
              <w:t>Bill</w:t>
            </w:r>
          </w:p>
        </w:tc>
        <w:tc>
          <w:tcPr>
            <w:tcW w:w="7796" w:type="dxa"/>
            <w:shd w:val="clear" w:color="auto" w:fill="EAEFED"/>
          </w:tcPr>
          <w:p w14:paraId="37ED6556" w14:textId="4C883F07" w:rsidR="00BB2D1D" w:rsidRPr="00CC5177" w:rsidRDefault="00066163" w:rsidP="00931C66">
            <w:pPr>
              <w:pStyle w:val="Body1"/>
              <w:rPr>
                <w:rFonts w:cs="Arial"/>
                <w:sz w:val="18"/>
                <w:szCs w:val="18"/>
              </w:rPr>
            </w:pPr>
            <w:r w:rsidRPr="00CC5177">
              <w:rPr>
                <w:rFonts w:cs="Arial"/>
                <w:sz w:val="18"/>
                <w:szCs w:val="18"/>
              </w:rPr>
              <w:t>The Renters</w:t>
            </w:r>
            <w:r w:rsidR="0068673A" w:rsidRPr="00CC5177">
              <w:rPr>
                <w:rFonts w:cs="Arial"/>
                <w:sz w:val="18"/>
                <w:szCs w:val="18"/>
              </w:rPr>
              <w:t>’ Rights Bill has passed through the House of Commons</w:t>
            </w:r>
            <w:r w:rsidR="006C1B9C" w:rsidRPr="00CC5177">
              <w:rPr>
                <w:rFonts w:cs="Arial"/>
                <w:sz w:val="18"/>
                <w:szCs w:val="18"/>
              </w:rPr>
              <w:t xml:space="preserve"> and the House of Lords. It is in the final stages, </w:t>
            </w:r>
            <w:r w:rsidR="00CC5177" w:rsidRPr="00CC5177">
              <w:rPr>
                <w:rFonts w:cs="Arial"/>
                <w:sz w:val="18"/>
                <w:szCs w:val="18"/>
              </w:rPr>
              <w:t>and Royal Assent is expected imminently.</w:t>
            </w:r>
          </w:p>
          <w:p w14:paraId="29555894" w14:textId="77777777" w:rsidR="006701E8" w:rsidRPr="00CC5177" w:rsidRDefault="00066163" w:rsidP="006701E8">
            <w:pPr>
              <w:pStyle w:val="Body1"/>
              <w:rPr>
                <w:rFonts w:cs="Arial"/>
                <w:sz w:val="18"/>
                <w:szCs w:val="18"/>
              </w:rPr>
            </w:pPr>
            <w:r w:rsidRPr="00CC5177">
              <w:rPr>
                <w:rFonts w:cs="Arial"/>
                <w:sz w:val="18"/>
                <w:szCs w:val="18"/>
              </w:rPr>
              <w:t xml:space="preserve">The Renters’ Rights Bill as currently drafted: </w:t>
            </w:r>
          </w:p>
          <w:p w14:paraId="4A33F26B" w14:textId="77777777"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removes assured shorthold tenancies, replacing them with periodic tenancies;</w:t>
            </w:r>
          </w:p>
          <w:p w14:paraId="45E7C5BE" w14:textId="77777777"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 xml:space="preserve">abolishes section 21 “no fault” evictions and introduces new grounds for termination; </w:t>
            </w:r>
          </w:p>
          <w:p w14:paraId="6799DFD0" w14:textId="77777777"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limits rent increases to once a year, and in line with market rent subject to tribunal challenge;</w:t>
            </w:r>
          </w:p>
          <w:p w14:paraId="152C2DF2" w14:textId="77777777"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introduces anti-discrimination provisions and a decent homes standard;</w:t>
            </w:r>
          </w:p>
          <w:p w14:paraId="5AEB484C" w14:textId="77777777"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introduces an ombudsman and private rented sector database; and</w:t>
            </w:r>
          </w:p>
          <w:p w14:paraId="0F416BF8" w14:textId="77777777" w:rsidR="005C7BD7" w:rsidRPr="00CC5177" w:rsidRDefault="00066163" w:rsidP="003D184D">
            <w:pPr>
              <w:pStyle w:val="Body1"/>
              <w:numPr>
                <w:ilvl w:val="0"/>
                <w:numId w:val="21"/>
              </w:numPr>
              <w:ind w:left="360"/>
              <w:rPr>
                <w:rFonts w:cs="Arial"/>
                <w:sz w:val="18"/>
                <w:szCs w:val="18"/>
              </w:rPr>
            </w:pPr>
            <w:r w:rsidRPr="00CC5177">
              <w:rPr>
                <w:rFonts w:cs="Arial"/>
                <w:sz w:val="18"/>
                <w:szCs w:val="18"/>
              </w:rPr>
              <w:t xml:space="preserve">introduces anti-bidding war provisions. </w:t>
            </w:r>
          </w:p>
        </w:tc>
        <w:tc>
          <w:tcPr>
            <w:tcW w:w="1701" w:type="dxa"/>
            <w:shd w:val="clear" w:color="auto" w:fill="EAEFED"/>
          </w:tcPr>
          <w:p w14:paraId="5BD7D332" w14:textId="77777777" w:rsidR="00BB2D1D" w:rsidRPr="00CC5177" w:rsidRDefault="00066163" w:rsidP="00931C66">
            <w:pPr>
              <w:pStyle w:val="Body1"/>
              <w:jc w:val="left"/>
              <w:rPr>
                <w:rFonts w:cs="Arial"/>
                <w:sz w:val="18"/>
                <w:szCs w:val="18"/>
              </w:rPr>
            </w:pPr>
            <w:r w:rsidRPr="00CC5177">
              <w:rPr>
                <w:rFonts w:cs="Arial"/>
                <w:sz w:val="18"/>
                <w:szCs w:val="18"/>
              </w:rPr>
              <w:t>N/A</w:t>
            </w:r>
          </w:p>
        </w:tc>
        <w:tc>
          <w:tcPr>
            <w:tcW w:w="2693" w:type="dxa"/>
            <w:shd w:val="clear" w:color="auto" w:fill="EAEFED"/>
          </w:tcPr>
          <w:p w14:paraId="01CE17A9" w14:textId="77777777" w:rsidR="006B336D" w:rsidRPr="00CC5177" w:rsidRDefault="00AD6363" w:rsidP="00931C66">
            <w:pPr>
              <w:jc w:val="left"/>
              <w:rPr>
                <w:rFonts w:cs="Arial"/>
                <w:color w:val="0000FF"/>
                <w:sz w:val="18"/>
                <w:szCs w:val="18"/>
              </w:rPr>
            </w:pPr>
            <w:hyperlink r:id="rId26" w:history="1">
              <w:r w:rsidRPr="00CC5177">
                <w:rPr>
                  <w:rStyle w:val="Hyperlink"/>
                  <w:rFonts w:cs="Arial"/>
                  <w:sz w:val="18"/>
                  <w:szCs w:val="18"/>
                </w:rPr>
                <w:t>UK private rented sector: white paper published – Hogan Lovells Engage</w:t>
              </w:r>
            </w:hyperlink>
          </w:p>
          <w:p w14:paraId="5A6E507C" w14:textId="77777777" w:rsidR="006B336D" w:rsidRPr="00CC5177" w:rsidRDefault="006B336D" w:rsidP="00931C66">
            <w:pPr>
              <w:jc w:val="left"/>
              <w:rPr>
                <w:rFonts w:cs="Arial"/>
                <w:color w:val="0000FF"/>
                <w:sz w:val="18"/>
                <w:szCs w:val="18"/>
              </w:rPr>
            </w:pPr>
          </w:p>
          <w:p w14:paraId="551297B0" w14:textId="77777777" w:rsidR="00CB5CA9" w:rsidRPr="00CC5177" w:rsidRDefault="00CB5CA9" w:rsidP="00931C66">
            <w:pPr>
              <w:jc w:val="left"/>
              <w:rPr>
                <w:rStyle w:val="Hyperlink"/>
                <w:rFonts w:cs="Arial"/>
                <w:sz w:val="18"/>
                <w:szCs w:val="18"/>
              </w:rPr>
            </w:pPr>
            <w:hyperlink r:id="rId27" w:history="1">
              <w:r w:rsidRPr="00CC5177">
                <w:rPr>
                  <w:rStyle w:val="Hyperlink"/>
                  <w:rFonts w:cs="Arial"/>
                  <w:sz w:val="18"/>
                  <w:szCs w:val="18"/>
                </w:rPr>
                <w:t>UK Renters Reform Bill – big changes afoot in the private rented sector - Hogan Lovells Engage</w:t>
              </w:r>
            </w:hyperlink>
          </w:p>
          <w:p w14:paraId="45522855" w14:textId="77777777" w:rsidR="00530F15" w:rsidRPr="00CC5177" w:rsidRDefault="00530F15" w:rsidP="00931C66">
            <w:pPr>
              <w:jc w:val="left"/>
              <w:rPr>
                <w:rStyle w:val="Hyperlink"/>
                <w:rFonts w:cs="Arial"/>
                <w:sz w:val="18"/>
                <w:szCs w:val="18"/>
              </w:rPr>
            </w:pPr>
          </w:p>
          <w:p w14:paraId="7BE22635" w14:textId="77777777" w:rsidR="00530F15" w:rsidRPr="00CC5177" w:rsidRDefault="00AC2E5A" w:rsidP="00931C66">
            <w:pPr>
              <w:jc w:val="left"/>
              <w:rPr>
                <w:rFonts w:cs="Arial"/>
                <w:color w:val="0000FF"/>
                <w:sz w:val="18"/>
                <w:szCs w:val="18"/>
              </w:rPr>
            </w:pPr>
            <w:hyperlink r:id="rId28" w:history="1">
              <w:r w:rsidRPr="00CC5177">
                <w:rPr>
                  <w:rStyle w:val="Hyperlink"/>
                  <w:rFonts w:cs="Arial"/>
                  <w:sz w:val="18"/>
                  <w:szCs w:val="18"/>
                </w:rPr>
                <w:t>UK-renters-reform-bill-update</w:t>
              </w:r>
            </w:hyperlink>
          </w:p>
          <w:p w14:paraId="2DE0BD96" w14:textId="77777777" w:rsidR="006B336D" w:rsidRPr="00CC5177" w:rsidRDefault="006B336D" w:rsidP="00931C66">
            <w:pPr>
              <w:jc w:val="left"/>
              <w:rPr>
                <w:rFonts w:cs="Arial"/>
                <w:color w:val="0000FF"/>
                <w:sz w:val="18"/>
                <w:szCs w:val="18"/>
              </w:rPr>
            </w:pPr>
          </w:p>
          <w:p w14:paraId="21D5E090" w14:textId="77777777" w:rsidR="00895A2D" w:rsidRPr="00CC5177" w:rsidRDefault="00895A2D" w:rsidP="00931C66">
            <w:pPr>
              <w:jc w:val="left"/>
              <w:rPr>
                <w:rFonts w:cs="Arial"/>
                <w:color w:val="0000FF"/>
                <w:sz w:val="18"/>
                <w:szCs w:val="18"/>
              </w:rPr>
            </w:pPr>
            <w:hyperlink r:id="rId29" w:history="1">
              <w:r w:rsidRPr="00CC5177">
                <w:rPr>
                  <w:rStyle w:val="Hyperlink"/>
                  <w:rFonts w:cs="Arial"/>
                  <w:sz w:val="18"/>
                  <w:szCs w:val="18"/>
                </w:rPr>
                <w:t>UK Renters Reform Bill: delayed subject to court reforms - Hogan Lovells Engage</w:t>
              </w:r>
            </w:hyperlink>
          </w:p>
          <w:p w14:paraId="2514A937" w14:textId="77777777" w:rsidR="00895A2D" w:rsidRPr="00CC5177" w:rsidRDefault="00895A2D" w:rsidP="00931C66">
            <w:pPr>
              <w:jc w:val="left"/>
              <w:rPr>
                <w:rFonts w:cs="Arial"/>
                <w:color w:val="0000FF"/>
                <w:sz w:val="18"/>
                <w:szCs w:val="18"/>
              </w:rPr>
            </w:pPr>
          </w:p>
          <w:p w14:paraId="24AC5F99" w14:textId="77777777" w:rsidR="0068673A" w:rsidRPr="00CC5177" w:rsidRDefault="0068673A" w:rsidP="00931C66">
            <w:pPr>
              <w:jc w:val="left"/>
              <w:rPr>
                <w:rFonts w:cs="Arial"/>
                <w:color w:val="0000FF"/>
                <w:sz w:val="18"/>
                <w:szCs w:val="18"/>
              </w:rPr>
            </w:pPr>
            <w:hyperlink r:id="rId30" w:anchor=":~:text=The%20bill%20does%20not%20introduce%20rent%20controls%2C%20but,and%20tenancies%20will%20not%20contain%20rent%20review%20clauses." w:history="1">
              <w:r w:rsidRPr="00CC5177">
                <w:rPr>
                  <w:rStyle w:val="Hyperlink"/>
                  <w:rFonts w:cs="Arial"/>
                  <w:sz w:val="18"/>
                  <w:szCs w:val="18"/>
                </w:rPr>
                <w:t>The Renters' Rights Bill – What’s new?</w:t>
              </w:r>
            </w:hyperlink>
          </w:p>
          <w:p w14:paraId="03DC4867" w14:textId="77777777" w:rsidR="00931C66" w:rsidRPr="00CC5177" w:rsidRDefault="00931C66" w:rsidP="00931C66">
            <w:pPr>
              <w:jc w:val="left"/>
              <w:rPr>
                <w:rFonts w:cs="Arial"/>
                <w:color w:val="000000" w:themeColor="text1"/>
                <w:sz w:val="18"/>
                <w:szCs w:val="18"/>
              </w:rPr>
            </w:pPr>
          </w:p>
        </w:tc>
      </w:tr>
      <w:tr w:rsidR="008C7B36" w:rsidRPr="00CC5177" w14:paraId="64179B6E" w14:textId="77777777" w:rsidTr="00CC5177">
        <w:tc>
          <w:tcPr>
            <w:tcW w:w="2691" w:type="dxa"/>
            <w:shd w:val="clear" w:color="auto" w:fill="595959" w:themeFill="text1" w:themeFillTint="A6"/>
          </w:tcPr>
          <w:p w14:paraId="01E38CA0" w14:textId="77777777" w:rsidR="007A6754" w:rsidRPr="00CC5177" w:rsidRDefault="00066163" w:rsidP="00931C66">
            <w:pPr>
              <w:pStyle w:val="Body1"/>
              <w:jc w:val="left"/>
              <w:rPr>
                <w:rStyle w:val="BoldText"/>
                <w:rFonts w:cs="Arial"/>
                <w:color w:val="FFFFFF" w:themeColor="background1"/>
              </w:rPr>
            </w:pPr>
            <w:r w:rsidRPr="00CC5177">
              <w:rPr>
                <w:rStyle w:val="BoldText"/>
                <w:rFonts w:cs="Arial"/>
                <w:color w:val="FFFFFF" w:themeColor="background1"/>
              </w:rPr>
              <w:t xml:space="preserve">Leasehold and Freehold Reform </w:t>
            </w:r>
            <w:r w:rsidR="0065779F" w:rsidRPr="00CC5177">
              <w:rPr>
                <w:rStyle w:val="BoldText"/>
                <w:rFonts w:cs="Arial"/>
                <w:color w:val="FFFFFF" w:themeColor="background1"/>
              </w:rPr>
              <w:t>Act</w:t>
            </w:r>
          </w:p>
        </w:tc>
        <w:tc>
          <w:tcPr>
            <w:tcW w:w="7796" w:type="dxa"/>
            <w:shd w:val="clear" w:color="auto" w:fill="EAEFED"/>
          </w:tcPr>
          <w:p w14:paraId="11969A3D" w14:textId="77777777" w:rsidR="0065779F" w:rsidRPr="00CC5177" w:rsidRDefault="00066163" w:rsidP="00931C66">
            <w:pPr>
              <w:pStyle w:val="Body1"/>
              <w:rPr>
                <w:rFonts w:cs="Arial"/>
                <w:sz w:val="18"/>
                <w:szCs w:val="18"/>
              </w:rPr>
            </w:pPr>
            <w:r w:rsidRPr="00CC5177">
              <w:rPr>
                <w:rFonts w:cs="Arial"/>
                <w:sz w:val="18"/>
                <w:szCs w:val="18"/>
              </w:rPr>
              <w:t xml:space="preserve">The Leasehold and Freehold Reform </w:t>
            </w:r>
            <w:r w:rsidR="004571AF" w:rsidRPr="00CC5177">
              <w:rPr>
                <w:rFonts w:cs="Arial"/>
                <w:sz w:val="18"/>
                <w:szCs w:val="18"/>
              </w:rPr>
              <w:t xml:space="preserve">Act (LAFRA) </w:t>
            </w:r>
            <w:r w:rsidRPr="00CC5177">
              <w:rPr>
                <w:rFonts w:cs="Arial"/>
                <w:sz w:val="18"/>
                <w:szCs w:val="18"/>
              </w:rPr>
              <w:t>was</w:t>
            </w:r>
            <w:r w:rsidR="0087466E" w:rsidRPr="00CC5177">
              <w:rPr>
                <w:rFonts w:cs="Arial"/>
                <w:sz w:val="18"/>
                <w:szCs w:val="18"/>
              </w:rPr>
              <w:t xml:space="preserve"> passed on 24 May</w:t>
            </w:r>
            <w:r w:rsidR="00E92A90" w:rsidRPr="00CC5177">
              <w:rPr>
                <w:rFonts w:cs="Arial"/>
                <w:sz w:val="18"/>
                <w:szCs w:val="18"/>
              </w:rPr>
              <w:t xml:space="preserve"> 2024</w:t>
            </w:r>
            <w:r w:rsidR="0087466E" w:rsidRPr="00CC5177">
              <w:rPr>
                <w:rFonts w:cs="Arial"/>
                <w:sz w:val="18"/>
                <w:szCs w:val="18"/>
              </w:rPr>
              <w:t>, and makes changes including banning the sale of new leasehold houses (but not flats), increasing the standard lease extension terms, and removing the two year requirement to extend a lease/purchase the freehold</w:t>
            </w:r>
            <w:r w:rsidRPr="00CC5177">
              <w:rPr>
                <w:rFonts w:cs="Arial"/>
                <w:sz w:val="18"/>
                <w:szCs w:val="18"/>
              </w:rPr>
              <w:t>.</w:t>
            </w:r>
          </w:p>
          <w:p w14:paraId="59A7CDE8" w14:textId="77777777" w:rsidR="004571AF" w:rsidRPr="00CC5177" w:rsidRDefault="00066163" w:rsidP="00931C66">
            <w:pPr>
              <w:pStyle w:val="Body1"/>
              <w:rPr>
                <w:rFonts w:cs="Arial"/>
                <w:sz w:val="18"/>
                <w:szCs w:val="18"/>
              </w:rPr>
            </w:pPr>
            <w:r w:rsidRPr="00CC5177">
              <w:rPr>
                <w:rFonts w:cs="Arial"/>
                <w:sz w:val="18"/>
                <w:szCs w:val="18"/>
              </w:rPr>
              <w:t>Various changes to the Building Safety Act were also introduced through LAFRA</w:t>
            </w:r>
            <w:r w:rsidR="00B81D71" w:rsidRPr="00CC5177">
              <w:rPr>
                <w:rFonts w:cs="Arial"/>
                <w:sz w:val="18"/>
                <w:szCs w:val="18"/>
              </w:rPr>
              <w:t>, which came into force in July and October 2024</w:t>
            </w:r>
            <w:r w:rsidRPr="00CC5177">
              <w:rPr>
                <w:rFonts w:cs="Arial"/>
                <w:sz w:val="18"/>
                <w:szCs w:val="18"/>
              </w:rPr>
              <w:t xml:space="preserve">. </w:t>
            </w:r>
          </w:p>
          <w:p w14:paraId="15933385" w14:textId="77777777" w:rsidR="0071654C" w:rsidRPr="00CC5177" w:rsidRDefault="00066163" w:rsidP="00931C66">
            <w:pPr>
              <w:pStyle w:val="Body1"/>
              <w:rPr>
                <w:rFonts w:cs="Arial"/>
                <w:sz w:val="18"/>
                <w:szCs w:val="18"/>
              </w:rPr>
            </w:pPr>
            <w:r w:rsidRPr="00CC5177">
              <w:rPr>
                <w:rFonts w:cs="Arial"/>
                <w:sz w:val="18"/>
                <w:szCs w:val="18"/>
              </w:rPr>
              <w:t xml:space="preserve">Regulations removing the 2 year rule </w:t>
            </w:r>
            <w:r w:rsidR="006F3FE4" w:rsidRPr="00CC5177">
              <w:rPr>
                <w:rFonts w:cs="Arial"/>
                <w:sz w:val="18"/>
                <w:szCs w:val="18"/>
              </w:rPr>
              <w:t>came</w:t>
            </w:r>
            <w:r w:rsidRPr="00CC5177">
              <w:rPr>
                <w:rFonts w:cs="Arial"/>
                <w:sz w:val="18"/>
                <w:szCs w:val="18"/>
              </w:rPr>
              <w:t xml:space="preserve"> into force on 31 January 2025 under the Leasehold and Freehold Reform Act 2024 (Commencement No. 2 and Transitional Provision) Regulations 2025.</w:t>
            </w:r>
            <w:r w:rsidR="00D365E4" w:rsidRPr="00CC5177">
              <w:rPr>
                <w:rFonts w:cs="Arial"/>
                <w:sz w:val="18"/>
                <w:szCs w:val="18"/>
              </w:rPr>
              <w:t xml:space="preserve">  Previously leaseholders must have owned their property for at least 2 years before they could extend their lease or purchase their freehold.</w:t>
            </w:r>
          </w:p>
          <w:p w14:paraId="4B2C40EB" w14:textId="77777777" w:rsidR="00C74BFE" w:rsidRPr="00CC5177" w:rsidRDefault="00066163" w:rsidP="00931C66">
            <w:pPr>
              <w:pStyle w:val="Body1"/>
              <w:rPr>
                <w:rFonts w:cs="Arial"/>
                <w:sz w:val="18"/>
                <w:szCs w:val="18"/>
              </w:rPr>
            </w:pPr>
            <w:r w:rsidRPr="00CC5177">
              <w:rPr>
                <w:rFonts w:cs="Arial"/>
                <w:sz w:val="18"/>
                <w:szCs w:val="18"/>
              </w:rPr>
              <w:t>The government ha</w:t>
            </w:r>
            <w:r w:rsidR="00D365E4" w:rsidRPr="00CC5177">
              <w:rPr>
                <w:rFonts w:cs="Arial"/>
                <w:sz w:val="18"/>
                <w:szCs w:val="18"/>
              </w:rPr>
              <w:t>d</w:t>
            </w:r>
            <w:r w:rsidRPr="00CC5177">
              <w:rPr>
                <w:rFonts w:cs="Arial"/>
                <w:sz w:val="18"/>
                <w:szCs w:val="18"/>
              </w:rPr>
              <w:t xml:space="preserve"> indicated changes to right to manage provisions </w:t>
            </w:r>
            <w:r w:rsidR="00D365E4" w:rsidRPr="00CC5177">
              <w:rPr>
                <w:rFonts w:cs="Arial"/>
                <w:sz w:val="18"/>
                <w:szCs w:val="18"/>
              </w:rPr>
              <w:t xml:space="preserve">would </w:t>
            </w:r>
            <w:r w:rsidRPr="00CC5177">
              <w:rPr>
                <w:rFonts w:cs="Arial"/>
                <w:sz w:val="18"/>
                <w:szCs w:val="18"/>
              </w:rPr>
              <w:t xml:space="preserve">be implemented in </w:t>
            </w:r>
            <w:r w:rsidR="00C70AAE" w:rsidRPr="00CC5177">
              <w:rPr>
                <w:rFonts w:cs="Arial"/>
                <w:sz w:val="18"/>
                <w:szCs w:val="18"/>
              </w:rPr>
              <w:t>early</w:t>
            </w:r>
            <w:r w:rsidRPr="00CC5177">
              <w:rPr>
                <w:rFonts w:cs="Arial"/>
                <w:sz w:val="18"/>
                <w:szCs w:val="18"/>
              </w:rPr>
              <w:t xml:space="preserve"> 2025 </w:t>
            </w:r>
            <w:r w:rsidR="00C70AAE" w:rsidRPr="00CC5177">
              <w:rPr>
                <w:rFonts w:cs="Arial"/>
                <w:sz w:val="18"/>
                <w:szCs w:val="18"/>
              </w:rPr>
              <w:t>plus</w:t>
            </w:r>
            <w:r w:rsidRPr="00CC5177">
              <w:rPr>
                <w:rFonts w:cs="Arial"/>
                <w:sz w:val="18"/>
                <w:szCs w:val="18"/>
              </w:rPr>
              <w:t xml:space="preserve"> changes to service charge provisions. </w:t>
            </w:r>
          </w:p>
          <w:p w14:paraId="7BC35BC6" w14:textId="3771FBCF" w:rsidR="0067776A" w:rsidRPr="00CC5177" w:rsidRDefault="00066163" w:rsidP="00D365E4">
            <w:pPr>
              <w:pStyle w:val="Body1"/>
              <w:rPr>
                <w:rFonts w:cs="Arial"/>
                <w:sz w:val="18"/>
                <w:szCs w:val="18"/>
              </w:rPr>
            </w:pPr>
            <w:r w:rsidRPr="00CC5177">
              <w:rPr>
                <w:rFonts w:cs="Arial"/>
                <w:sz w:val="18"/>
                <w:szCs w:val="18"/>
              </w:rPr>
              <w:t xml:space="preserve">The government intends to consult on the valuation rates used to calculate the cost of enfranchisement premiums, and on implementing consumer protections against unfair charges in 2025. </w:t>
            </w:r>
          </w:p>
        </w:tc>
        <w:tc>
          <w:tcPr>
            <w:tcW w:w="1701" w:type="dxa"/>
            <w:shd w:val="clear" w:color="auto" w:fill="EAEFED"/>
          </w:tcPr>
          <w:p w14:paraId="10A4A40F" w14:textId="77777777" w:rsidR="007A6754" w:rsidRPr="00CC5177" w:rsidRDefault="00066163" w:rsidP="00931C66">
            <w:pPr>
              <w:pStyle w:val="Body1"/>
              <w:jc w:val="left"/>
              <w:rPr>
                <w:rFonts w:cs="Arial"/>
                <w:sz w:val="18"/>
                <w:szCs w:val="18"/>
              </w:rPr>
            </w:pPr>
            <w:r w:rsidRPr="00CC5177">
              <w:rPr>
                <w:rFonts w:cs="Arial"/>
                <w:sz w:val="18"/>
                <w:szCs w:val="18"/>
              </w:rPr>
              <w:t xml:space="preserve">Passed on </w:t>
            </w:r>
            <w:r w:rsidR="0065779F" w:rsidRPr="00CC5177">
              <w:rPr>
                <w:rFonts w:cs="Arial"/>
                <w:sz w:val="18"/>
                <w:szCs w:val="18"/>
              </w:rPr>
              <w:t>24 May 2024.</w:t>
            </w:r>
          </w:p>
          <w:p w14:paraId="173680EF" w14:textId="77777777" w:rsidR="004571AF" w:rsidRPr="00CC5177" w:rsidRDefault="00066163" w:rsidP="00931C66">
            <w:pPr>
              <w:pStyle w:val="Body1"/>
              <w:jc w:val="left"/>
              <w:rPr>
                <w:rFonts w:cs="Arial"/>
                <w:sz w:val="18"/>
                <w:szCs w:val="18"/>
              </w:rPr>
            </w:pPr>
            <w:r w:rsidRPr="00CC5177">
              <w:rPr>
                <w:rFonts w:cs="Arial"/>
                <w:sz w:val="18"/>
                <w:szCs w:val="18"/>
              </w:rPr>
              <w:t>Removal of the two year rule c</w:t>
            </w:r>
            <w:r w:rsidR="00D365E4" w:rsidRPr="00CC5177">
              <w:rPr>
                <w:rFonts w:cs="Arial"/>
                <w:sz w:val="18"/>
                <w:szCs w:val="18"/>
              </w:rPr>
              <w:t>ame</w:t>
            </w:r>
            <w:r w:rsidRPr="00CC5177">
              <w:rPr>
                <w:rFonts w:cs="Arial"/>
                <w:sz w:val="18"/>
                <w:szCs w:val="18"/>
              </w:rPr>
              <w:t xml:space="preserve"> into force on 31 January 2025. </w:t>
            </w:r>
          </w:p>
          <w:p w14:paraId="20FD0E1E" w14:textId="77777777" w:rsidR="0087466E" w:rsidRPr="00CC5177" w:rsidRDefault="00066163" w:rsidP="00931C66">
            <w:pPr>
              <w:pStyle w:val="Body1"/>
              <w:jc w:val="left"/>
              <w:rPr>
                <w:rFonts w:cs="Arial"/>
                <w:sz w:val="18"/>
                <w:szCs w:val="18"/>
              </w:rPr>
            </w:pPr>
            <w:r w:rsidRPr="00CC5177">
              <w:rPr>
                <w:rFonts w:cs="Arial"/>
                <w:sz w:val="18"/>
                <w:szCs w:val="18"/>
              </w:rPr>
              <w:t>Further s</w:t>
            </w:r>
            <w:r w:rsidR="0065779F" w:rsidRPr="00CC5177">
              <w:rPr>
                <w:rFonts w:cs="Arial"/>
                <w:sz w:val="18"/>
                <w:szCs w:val="18"/>
              </w:rPr>
              <w:t>econdary</w:t>
            </w:r>
            <w:r w:rsidRPr="00CC5177">
              <w:rPr>
                <w:rFonts w:cs="Arial"/>
                <w:sz w:val="18"/>
                <w:szCs w:val="18"/>
              </w:rPr>
              <w:t xml:space="preserve"> legislation and consultations </w:t>
            </w:r>
            <w:r w:rsidR="0065779F" w:rsidRPr="00CC5177">
              <w:rPr>
                <w:rFonts w:cs="Arial"/>
                <w:sz w:val="18"/>
                <w:szCs w:val="18"/>
              </w:rPr>
              <w:t xml:space="preserve">awaited </w:t>
            </w:r>
            <w:r w:rsidRPr="00CC5177">
              <w:rPr>
                <w:rFonts w:cs="Arial"/>
                <w:sz w:val="18"/>
                <w:szCs w:val="18"/>
              </w:rPr>
              <w:t>to bring it into force, and to set out further detail.</w:t>
            </w:r>
          </w:p>
          <w:p w14:paraId="27135EB4" w14:textId="77777777" w:rsidR="004571AF" w:rsidRPr="00CC5177" w:rsidRDefault="004571AF" w:rsidP="00931C66">
            <w:pPr>
              <w:pStyle w:val="Body1"/>
              <w:jc w:val="left"/>
              <w:rPr>
                <w:rFonts w:cs="Arial"/>
                <w:sz w:val="18"/>
                <w:szCs w:val="18"/>
              </w:rPr>
            </w:pPr>
          </w:p>
        </w:tc>
        <w:tc>
          <w:tcPr>
            <w:tcW w:w="2693" w:type="dxa"/>
            <w:shd w:val="clear" w:color="auto" w:fill="EAEFED"/>
          </w:tcPr>
          <w:p w14:paraId="2D24F602" w14:textId="77777777" w:rsidR="007A6754" w:rsidRPr="00CC5177" w:rsidRDefault="0067776A" w:rsidP="00931C66">
            <w:pPr>
              <w:jc w:val="left"/>
              <w:rPr>
                <w:rFonts w:cs="Arial"/>
                <w:color w:val="0000FF"/>
                <w:sz w:val="18"/>
                <w:szCs w:val="18"/>
              </w:rPr>
            </w:pPr>
            <w:hyperlink r:id="rId31" w:history="1">
              <w:r w:rsidRPr="00CC5177">
                <w:rPr>
                  <w:rStyle w:val="Hyperlink"/>
                  <w:rFonts w:cs="Arial"/>
                  <w:sz w:val="18"/>
                  <w:szCs w:val="18"/>
                </w:rPr>
                <w:t>The Leasehold and Freehold Reform Bill – the “effective destruction of the leasehold system”? - Hogan Lovells Engage</w:t>
              </w:r>
            </w:hyperlink>
          </w:p>
          <w:p w14:paraId="7DFE83AA" w14:textId="77777777" w:rsidR="00B81D71" w:rsidRPr="00CC5177" w:rsidRDefault="00B81D71" w:rsidP="00931C66">
            <w:pPr>
              <w:jc w:val="left"/>
              <w:rPr>
                <w:rFonts w:cs="Arial"/>
                <w:color w:val="0000FF"/>
                <w:sz w:val="18"/>
                <w:szCs w:val="18"/>
              </w:rPr>
            </w:pPr>
          </w:p>
          <w:p w14:paraId="280E01E7" w14:textId="77777777" w:rsidR="0065779F" w:rsidRPr="00CC5177" w:rsidRDefault="0065779F" w:rsidP="00931C66">
            <w:pPr>
              <w:jc w:val="left"/>
              <w:rPr>
                <w:rStyle w:val="Hyperlink"/>
                <w:rFonts w:cs="Arial"/>
                <w:sz w:val="18"/>
                <w:szCs w:val="18"/>
              </w:rPr>
            </w:pPr>
            <w:hyperlink r:id="rId32" w:history="1">
              <w:r w:rsidRPr="00CC5177">
                <w:rPr>
                  <w:rStyle w:val="Hyperlink"/>
                  <w:rFonts w:cs="Arial"/>
                  <w:sz w:val="18"/>
                  <w:szCs w:val="18"/>
                </w:rPr>
                <w:t>UK landlord and tenant: what does the upcoming election mean for leasehold reform? - Hogan Lovells Engage</w:t>
              </w:r>
            </w:hyperlink>
          </w:p>
          <w:p w14:paraId="3C6BB92F" w14:textId="77777777" w:rsidR="0071654C" w:rsidRPr="00CC5177" w:rsidRDefault="0071654C" w:rsidP="00931C66">
            <w:pPr>
              <w:jc w:val="left"/>
              <w:rPr>
                <w:rStyle w:val="Hyperlink"/>
                <w:rFonts w:cs="Arial"/>
                <w:sz w:val="18"/>
                <w:szCs w:val="18"/>
              </w:rPr>
            </w:pPr>
          </w:p>
          <w:p w14:paraId="0BAC17BE" w14:textId="77777777" w:rsidR="0071654C" w:rsidRPr="00CC5177" w:rsidRDefault="0071654C" w:rsidP="00931C66">
            <w:pPr>
              <w:jc w:val="left"/>
              <w:rPr>
                <w:rFonts w:cs="Arial"/>
                <w:color w:val="0000FF"/>
                <w:sz w:val="18"/>
                <w:szCs w:val="18"/>
              </w:rPr>
            </w:pPr>
            <w:hyperlink r:id="rId33" w:history="1">
              <w:r w:rsidRPr="00CC5177">
                <w:rPr>
                  <w:rStyle w:val="Hyperlink"/>
                  <w:rFonts w:cs="Arial"/>
                  <w:sz w:val="18"/>
                  <w:szCs w:val="18"/>
                </w:rPr>
                <w:t>The politics of housing: Changes to UK residential property law - beware the law of unintended consequences</w:t>
              </w:r>
            </w:hyperlink>
          </w:p>
        </w:tc>
      </w:tr>
      <w:tr w:rsidR="008C7B36" w:rsidRPr="00CC5177" w14:paraId="10313562" w14:textId="77777777" w:rsidTr="00CC5177">
        <w:tc>
          <w:tcPr>
            <w:tcW w:w="2691" w:type="dxa"/>
            <w:shd w:val="clear" w:color="auto" w:fill="595959" w:themeFill="text1" w:themeFillTint="A6"/>
          </w:tcPr>
          <w:p w14:paraId="78B2A8C5" w14:textId="77777777" w:rsidR="001E0B84" w:rsidRPr="00CC5177" w:rsidRDefault="00066163" w:rsidP="00931C66">
            <w:pPr>
              <w:pStyle w:val="Body1"/>
              <w:jc w:val="left"/>
              <w:rPr>
                <w:rStyle w:val="BoldText"/>
                <w:rFonts w:cs="Arial"/>
                <w:color w:val="FFFFFF" w:themeColor="background1"/>
              </w:rPr>
            </w:pPr>
            <w:r w:rsidRPr="00CC5177">
              <w:rPr>
                <w:rStyle w:val="BoldText"/>
                <w:rFonts w:cs="Arial"/>
                <w:color w:val="FFFFFF" w:themeColor="background1"/>
              </w:rPr>
              <w:t xml:space="preserve">Leasehold and Commonhold Reform Bill </w:t>
            </w:r>
          </w:p>
        </w:tc>
        <w:tc>
          <w:tcPr>
            <w:tcW w:w="7796" w:type="dxa"/>
            <w:shd w:val="clear" w:color="auto" w:fill="EAEFED"/>
          </w:tcPr>
          <w:p w14:paraId="79017749" w14:textId="77777777" w:rsidR="001E0B84" w:rsidRPr="00CC5177" w:rsidRDefault="00066163" w:rsidP="00931C66">
            <w:pPr>
              <w:pStyle w:val="Body1"/>
              <w:rPr>
                <w:rFonts w:cs="Arial"/>
                <w:sz w:val="18"/>
                <w:szCs w:val="18"/>
              </w:rPr>
            </w:pPr>
            <w:r w:rsidRPr="00CC5177">
              <w:rPr>
                <w:rFonts w:cs="Arial"/>
                <w:sz w:val="18"/>
                <w:szCs w:val="18"/>
              </w:rPr>
              <w:t>The government published a white paper on Commonhold on 4 March</w:t>
            </w:r>
            <w:r w:rsidR="009A779C" w:rsidRPr="00CC5177">
              <w:rPr>
                <w:rFonts w:cs="Arial"/>
                <w:sz w:val="18"/>
                <w:szCs w:val="18"/>
              </w:rPr>
              <w:t xml:space="preserve"> 2025</w:t>
            </w:r>
            <w:r w:rsidRPr="00CC5177">
              <w:rPr>
                <w:rFonts w:cs="Arial"/>
                <w:sz w:val="18"/>
                <w:szCs w:val="18"/>
              </w:rPr>
              <w:t xml:space="preserve">, and indicated a new Leasehold and Commonhold Reform Bill will be published in the second half of 2025, including provisions banning new leasehold flats, changes to ground rents, removing forfeiture, and converting all existing leases to commonhold as the default tenure. </w:t>
            </w:r>
          </w:p>
        </w:tc>
        <w:tc>
          <w:tcPr>
            <w:tcW w:w="1701" w:type="dxa"/>
            <w:shd w:val="clear" w:color="auto" w:fill="EAEFED"/>
          </w:tcPr>
          <w:p w14:paraId="484A371C" w14:textId="2AD5FF0E" w:rsidR="001E0B84" w:rsidRPr="00CC5177" w:rsidRDefault="00281215" w:rsidP="00931C66">
            <w:pPr>
              <w:pStyle w:val="Body1"/>
              <w:jc w:val="left"/>
              <w:rPr>
                <w:rFonts w:cs="Arial"/>
                <w:sz w:val="18"/>
                <w:szCs w:val="18"/>
              </w:rPr>
            </w:pPr>
            <w:r w:rsidRPr="00CC5177">
              <w:rPr>
                <w:rFonts w:cs="Arial"/>
                <w:sz w:val="18"/>
                <w:szCs w:val="18"/>
              </w:rPr>
              <w:t xml:space="preserve">The draft </w:t>
            </w:r>
            <w:r w:rsidR="00066163" w:rsidRPr="00CC5177">
              <w:rPr>
                <w:rFonts w:cs="Arial"/>
                <w:sz w:val="18"/>
                <w:szCs w:val="18"/>
              </w:rPr>
              <w:t>Leasehold and Commonhold Reform Bill</w:t>
            </w:r>
            <w:r w:rsidRPr="00CC5177">
              <w:rPr>
                <w:rFonts w:cs="Arial"/>
                <w:sz w:val="18"/>
                <w:szCs w:val="18"/>
              </w:rPr>
              <w:t xml:space="preserve"> is still expected before the end of </w:t>
            </w:r>
            <w:r w:rsidR="00066163" w:rsidRPr="00CC5177">
              <w:rPr>
                <w:rFonts w:cs="Arial"/>
                <w:sz w:val="18"/>
                <w:szCs w:val="18"/>
              </w:rPr>
              <w:t xml:space="preserve">2025. </w:t>
            </w:r>
          </w:p>
        </w:tc>
        <w:tc>
          <w:tcPr>
            <w:tcW w:w="2693" w:type="dxa"/>
            <w:shd w:val="clear" w:color="auto" w:fill="EAEFED"/>
          </w:tcPr>
          <w:p w14:paraId="2E60011A" w14:textId="77777777" w:rsidR="001E0B84" w:rsidRPr="00CC5177" w:rsidRDefault="001E0B84" w:rsidP="00931C66">
            <w:pPr>
              <w:jc w:val="left"/>
              <w:rPr>
                <w:rFonts w:cs="Arial"/>
                <w:color w:val="0000FF"/>
                <w:sz w:val="18"/>
                <w:szCs w:val="18"/>
              </w:rPr>
            </w:pPr>
            <w:hyperlink r:id="rId34" w:history="1">
              <w:r w:rsidRPr="00CC5177">
                <w:rPr>
                  <w:rStyle w:val="Hyperlink"/>
                  <w:rFonts w:cs="Arial"/>
                  <w:sz w:val="18"/>
                  <w:szCs w:val="18"/>
                </w:rPr>
                <w:t>UK Leasehold Reform: Commonhold is coming</w:t>
              </w:r>
            </w:hyperlink>
          </w:p>
          <w:p w14:paraId="7048C4A4" w14:textId="77777777" w:rsidR="006C1B9C" w:rsidRPr="00CC5177" w:rsidRDefault="006C1B9C" w:rsidP="00931C66">
            <w:pPr>
              <w:jc w:val="left"/>
              <w:rPr>
                <w:rFonts w:cs="Arial"/>
                <w:color w:val="0000FF"/>
                <w:sz w:val="18"/>
                <w:szCs w:val="18"/>
              </w:rPr>
            </w:pPr>
          </w:p>
          <w:p w14:paraId="30C9847D" w14:textId="4ED81EF4" w:rsidR="006C1B9C" w:rsidRPr="00CC5177" w:rsidRDefault="006C1B9C" w:rsidP="00931C66">
            <w:pPr>
              <w:jc w:val="left"/>
              <w:rPr>
                <w:rFonts w:cs="Arial"/>
                <w:color w:val="0000FF"/>
                <w:sz w:val="18"/>
                <w:szCs w:val="18"/>
              </w:rPr>
            </w:pPr>
            <w:hyperlink r:id="rId35" w:history="1">
              <w:r w:rsidRPr="00CC5177">
                <w:rPr>
                  <w:rStyle w:val="Hyperlink"/>
                  <w:rFonts w:cs="Arial"/>
                  <w:sz w:val="18"/>
                  <w:szCs w:val="18"/>
                </w:rPr>
                <w:t>Keeping it Real Estate: what is commonhold and what does it mean for the future of leasehold?</w:t>
              </w:r>
            </w:hyperlink>
          </w:p>
          <w:p w14:paraId="11DE935D" w14:textId="77777777" w:rsidR="006C1B9C" w:rsidRPr="00CC5177" w:rsidRDefault="006C1B9C" w:rsidP="00931C66">
            <w:pPr>
              <w:jc w:val="left"/>
              <w:rPr>
                <w:rFonts w:cs="Arial"/>
                <w:color w:val="0000FF"/>
                <w:sz w:val="18"/>
                <w:szCs w:val="18"/>
              </w:rPr>
            </w:pPr>
          </w:p>
          <w:p w14:paraId="6231164B" w14:textId="77777777" w:rsidR="006C1B9C" w:rsidRPr="00CC5177" w:rsidRDefault="006C1B9C" w:rsidP="00931C66">
            <w:pPr>
              <w:jc w:val="left"/>
              <w:rPr>
                <w:rFonts w:cs="Arial"/>
                <w:color w:val="0000FF"/>
                <w:sz w:val="18"/>
                <w:szCs w:val="18"/>
              </w:rPr>
            </w:pPr>
          </w:p>
        </w:tc>
      </w:tr>
      <w:tr w:rsidR="008C7B36" w:rsidRPr="00CC5177" w14:paraId="01008167" w14:textId="77777777" w:rsidTr="00CC5177">
        <w:tc>
          <w:tcPr>
            <w:tcW w:w="2691" w:type="dxa"/>
            <w:shd w:val="clear" w:color="auto" w:fill="595959" w:themeFill="text1" w:themeFillTint="A6"/>
          </w:tcPr>
          <w:p w14:paraId="4AD9A6ED" w14:textId="77777777" w:rsidR="0032099B" w:rsidRPr="00CC5177" w:rsidRDefault="00066163" w:rsidP="00931C66">
            <w:pPr>
              <w:pStyle w:val="Body1"/>
              <w:jc w:val="left"/>
              <w:rPr>
                <w:rStyle w:val="BoldText"/>
                <w:rFonts w:cs="Arial"/>
                <w:color w:val="FFFFFF" w:themeColor="background1"/>
              </w:rPr>
            </w:pPr>
            <w:r w:rsidRPr="00CC5177">
              <w:rPr>
                <w:rStyle w:val="BoldText"/>
                <w:rFonts w:cs="Arial"/>
                <w:color w:val="FFFFFF" w:themeColor="background1"/>
              </w:rPr>
              <w:t xml:space="preserve">Levelling-Up and Regeneration </w:t>
            </w:r>
            <w:r w:rsidR="00800C39" w:rsidRPr="00CC5177">
              <w:rPr>
                <w:rStyle w:val="BoldText"/>
                <w:rFonts w:cs="Arial"/>
                <w:color w:val="FFFFFF" w:themeColor="background1"/>
              </w:rPr>
              <w:t>Act</w:t>
            </w:r>
          </w:p>
        </w:tc>
        <w:tc>
          <w:tcPr>
            <w:tcW w:w="7796" w:type="dxa"/>
            <w:shd w:val="clear" w:color="auto" w:fill="EAEFED"/>
          </w:tcPr>
          <w:p w14:paraId="1AE5A007" w14:textId="77777777" w:rsidR="0032099B" w:rsidRPr="00CC5177" w:rsidRDefault="00066163" w:rsidP="00931C66">
            <w:pPr>
              <w:pStyle w:val="Body1"/>
              <w:rPr>
                <w:rFonts w:cs="Arial"/>
                <w:sz w:val="18"/>
                <w:szCs w:val="18"/>
              </w:rPr>
            </w:pPr>
            <w:r w:rsidRPr="00CC5177">
              <w:rPr>
                <w:rFonts w:cs="Arial"/>
                <w:sz w:val="18"/>
                <w:szCs w:val="18"/>
              </w:rPr>
              <w:t>Please see attached links for concise detail on key aspects of the Levelling-Up and Regeneration</w:t>
            </w:r>
            <w:r w:rsidR="00800C39" w:rsidRPr="00CC5177">
              <w:rPr>
                <w:rFonts w:cs="Arial"/>
                <w:sz w:val="18"/>
                <w:szCs w:val="18"/>
              </w:rPr>
              <w:t xml:space="preserve"> Act.</w:t>
            </w:r>
            <w:r w:rsidR="008C0174" w:rsidRPr="00CC5177">
              <w:rPr>
                <w:rFonts w:cs="Arial"/>
                <w:sz w:val="18"/>
                <w:szCs w:val="18"/>
              </w:rPr>
              <w:t xml:space="preserve"> This Act introduces wide-ranging reforms in a number of areas, including planning, environmental protection, local democracy and regeneration. </w:t>
            </w:r>
          </w:p>
        </w:tc>
        <w:tc>
          <w:tcPr>
            <w:tcW w:w="1701" w:type="dxa"/>
            <w:shd w:val="clear" w:color="auto" w:fill="EAEFED"/>
          </w:tcPr>
          <w:p w14:paraId="7638DC6B" w14:textId="77777777" w:rsidR="007A6754" w:rsidRPr="00CC5177" w:rsidRDefault="00066163" w:rsidP="00931C66">
            <w:pPr>
              <w:pStyle w:val="Body1"/>
              <w:jc w:val="left"/>
              <w:rPr>
                <w:rFonts w:cs="Arial"/>
                <w:sz w:val="18"/>
                <w:szCs w:val="18"/>
              </w:rPr>
            </w:pPr>
            <w:r w:rsidRPr="00CC5177">
              <w:rPr>
                <w:rFonts w:cs="Arial"/>
                <w:sz w:val="18"/>
                <w:szCs w:val="18"/>
              </w:rPr>
              <w:t>Received Royal Assent on 26 October 2023, but many provisions are not yet in force and are subject to further regulations.</w:t>
            </w:r>
          </w:p>
          <w:p w14:paraId="7E6CF7B1" w14:textId="77777777" w:rsidR="0032099B" w:rsidRPr="00CC5177" w:rsidRDefault="00066163" w:rsidP="00931C66">
            <w:pPr>
              <w:pStyle w:val="Body1"/>
              <w:jc w:val="left"/>
              <w:rPr>
                <w:rFonts w:cs="Arial"/>
                <w:sz w:val="18"/>
                <w:szCs w:val="18"/>
              </w:rPr>
            </w:pPr>
            <w:r w:rsidRPr="00CC5177">
              <w:rPr>
                <w:rFonts w:cs="Arial"/>
                <w:sz w:val="18"/>
                <w:szCs w:val="18"/>
              </w:rPr>
              <w:t>The content of those regulations is subject to a government consultation, see link</w:t>
            </w:r>
            <w:r w:rsidR="00D365E4" w:rsidRPr="00CC5177">
              <w:rPr>
                <w:rFonts w:cs="Arial"/>
                <w:sz w:val="18"/>
                <w:szCs w:val="18"/>
              </w:rPr>
              <w:t xml:space="preserve">s </w:t>
            </w:r>
            <w:r w:rsidRPr="00CC5177">
              <w:rPr>
                <w:rFonts w:cs="Arial"/>
                <w:sz w:val="18"/>
                <w:szCs w:val="18"/>
              </w:rPr>
              <w:t>for details of the current</w:t>
            </w:r>
            <w:r w:rsidR="007530B8" w:rsidRPr="00CC5177">
              <w:rPr>
                <w:rFonts w:cs="Arial"/>
                <w:sz w:val="18"/>
                <w:szCs w:val="18"/>
              </w:rPr>
              <w:t xml:space="preserve"> </w:t>
            </w:r>
            <w:r w:rsidRPr="00CC5177">
              <w:rPr>
                <w:rFonts w:cs="Arial"/>
                <w:sz w:val="18"/>
                <w:szCs w:val="18"/>
              </w:rPr>
              <w:t xml:space="preserve">government proposals.  </w:t>
            </w:r>
          </w:p>
          <w:p w14:paraId="35674733" w14:textId="77777777" w:rsidR="00794B85" w:rsidRPr="00CC5177" w:rsidRDefault="00066163" w:rsidP="00931C66">
            <w:pPr>
              <w:pStyle w:val="Body1"/>
              <w:jc w:val="left"/>
              <w:rPr>
                <w:rFonts w:cs="Arial"/>
                <w:sz w:val="18"/>
                <w:szCs w:val="18"/>
              </w:rPr>
            </w:pPr>
            <w:r w:rsidRPr="00CC5177">
              <w:rPr>
                <w:rFonts w:cs="Arial"/>
                <w:sz w:val="18"/>
                <w:szCs w:val="18"/>
              </w:rPr>
              <w:t>The latest regulations were made on 18 March 2024 to bring a number of provisions in LURA 2023 into force on specified dates.</w:t>
            </w:r>
          </w:p>
        </w:tc>
        <w:tc>
          <w:tcPr>
            <w:tcW w:w="2693" w:type="dxa"/>
            <w:shd w:val="clear" w:color="auto" w:fill="EAEFED"/>
          </w:tcPr>
          <w:p w14:paraId="562339C8" w14:textId="77777777" w:rsidR="00800C39" w:rsidRPr="00CC5177" w:rsidRDefault="008C0174" w:rsidP="00931C66">
            <w:pPr>
              <w:jc w:val="left"/>
              <w:rPr>
                <w:rFonts w:cs="Arial"/>
                <w:color w:val="0000FF"/>
                <w:sz w:val="18"/>
                <w:szCs w:val="18"/>
              </w:rPr>
            </w:pPr>
            <w:hyperlink r:id="rId36" w:history="1">
              <w:r w:rsidRPr="00CC5177">
                <w:rPr>
                  <w:rStyle w:val="Hyperlink"/>
                  <w:rFonts w:cs="Arial"/>
                  <w:sz w:val="18"/>
                  <w:szCs w:val="18"/>
                </w:rPr>
                <w:t>Levelling-up and Regeneration Act 2023: UK government planning and environment reforms become law - Hogan Lovells Engage</w:t>
              </w:r>
            </w:hyperlink>
          </w:p>
          <w:p w14:paraId="206C87B9" w14:textId="77777777" w:rsidR="00800C39" w:rsidRPr="00CC5177" w:rsidRDefault="00800C39" w:rsidP="00931C66">
            <w:pPr>
              <w:jc w:val="left"/>
              <w:rPr>
                <w:rFonts w:cs="Arial"/>
                <w:color w:val="0000FF"/>
                <w:sz w:val="18"/>
                <w:szCs w:val="18"/>
              </w:rPr>
            </w:pPr>
          </w:p>
          <w:p w14:paraId="7E9F846B" w14:textId="77777777" w:rsidR="006B336D" w:rsidRPr="00CC5177" w:rsidRDefault="00E622D6" w:rsidP="00931C66">
            <w:pPr>
              <w:jc w:val="left"/>
              <w:rPr>
                <w:rFonts w:cs="Arial"/>
                <w:color w:val="0000FF"/>
                <w:sz w:val="18"/>
                <w:szCs w:val="18"/>
              </w:rPr>
            </w:pPr>
            <w:hyperlink r:id="rId37" w:history="1">
              <w:r w:rsidRPr="00CC5177">
                <w:rPr>
                  <w:rStyle w:val="Hyperlink"/>
                  <w:rFonts w:cs="Arial"/>
                  <w:sz w:val="18"/>
                  <w:szCs w:val="18"/>
                </w:rPr>
                <w:t>UK Levelling-up and Regeneration Bill – compulsory purchase power and the best of the rest – Hogan Lovells Engage</w:t>
              </w:r>
            </w:hyperlink>
          </w:p>
          <w:p w14:paraId="48A7F043" w14:textId="77777777" w:rsidR="006B336D" w:rsidRPr="00CC5177" w:rsidRDefault="006B336D" w:rsidP="00931C66">
            <w:pPr>
              <w:jc w:val="left"/>
              <w:rPr>
                <w:rFonts w:cs="Arial"/>
                <w:color w:val="0000FF"/>
                <w:sz w:val="18"/>
                <w:szCs w:val="18"/>
              </w:rPr>
            </w:pPr>
          </w:p>
          <w:p w14:paraId="6DB909B0" w14:textId="77777777" w:rsidR="0032099B" w:rsidRPr="00CC5177" w:rsidRDefault="00E622D6" w:rsidP="00931C66">
            <w:pPr>
              <w:jc w:val="left"/>
              <w:rPr>
                <w:rFonts w:eastAsiaTheme="minorHAnsi" w:cs="Arial"/>
                <w:color w:val="0000FF"/>
                <w:sz w:val="18"/>
                <w:szCs w:val="18"/>
              </w:rPr>
            </w:pPr>
            <w:hyperlink r:id="rId38" w:history="1">
              <w:r w:rsidRPr="00CC5177">
                <w:rPr>
                  <w:rStyle w:val="Hyperlink"/>
                  <w:rFonts w:eastAsiaTheme="minorHAnsi" w:cs="Arial"/>
                  <w:sz w:val="18"/>
                  <w:szCs w:val="18"/>
                </w:rPr>
                <w:t>UK Levelling-up and Regeneration Bill – environmental outcome reports and heritage reforms – Hogan Lovells Engage</w:t>
              </w:r>
            </w:hyperlink>
          </w:p>
          <w:p w14:paraId="6EB58C7C" w14:textId="77777777" w:rsidR="0032099B" w:rsidRPr="00CC5177" w:rsidRDefault="0032099B" w:rsidP="00931C66">
            <w:pPr>
              <w:jc w:val="left"/>
              <w:rPr>
                <w:rFonts w:cs="Arial"/>
                <w:color w:val="0000FF"/>
                <w:sz w:val="18"/>
                <w:szCs w:val="18"/>
              </w:rPr>
            </w:pPr>
          </w:p>
          <w:p w14:paraId="45DB7273" w14:textId="77777777" w:rsidR="00E622D6" w:rsidRPr="00CC5177" w:rsidRDefault="00AD6363" w:rsidP="00931C66">
            <w:pPr>
              <w:jc w:val="left"/>
              <w:rPr>
                <w:rFonts w:cs="Arial"/>
                <w:color w:val="0000FF"/>
                <w:sz w:val="18"/>
                <w:szCs w:val="18"/>
              </w:rPr>
            </w:pPr>
            <w:hyperlink r:id="rId39" w:history="1">
              <w:r w:rsidRPr="00CC5177">
                <w:rPr>
                  <w:rStyle w:val="Hyperlink"/>
                  <w:rFonts w:cs="Arial"/>
                  <w:sz w:val="18"/>
                  <w:szCs w:val="18"/>
                </w:rPr>
                <w:t>UK Levelling-up and Regeneration Bill – when things don't quite go to plan – Hogan Lovells Engage</w:t>
              </w:r>
            </w:hyperlink>
          </w:p>
          <w:p w14:paraId="0EC273EE" w14:textId="77777777" w:rsidR="00E622D6" w:rsidRPr="00CC5177" w:rsidRDefault="00E622D6" w:rsidP="00931C66">
            <w:pPr>
              <w:jc w:val="left"/>
              <w:rPr>
                <w:rFonts w:cs="Arial"/>
                <w:color w:val="0000FF"/>
                <w:sz w:val="18"/>
                <w:szCs w:val="18"/>
              </w:rPr>
            </w:pPr>
          </w:p>
          <w:p w14:paraId="54E6363F" w14:textId="77777777" w:rsidR="0032099B" w:rsidRPr="00CC5177" w:rsidRDefault="00E622D6" w:rsidP="00931C66">
            <w:pPr>
              <w:jc w:val="left"/>
              <w:rPr>
                <w:rFonts w:cs="Arial"/>
                <w:color w:val="0000FF"/>
                <w:sz w:val="18"/>
                <w:szCs w:val="18"/>
              </w:rPr>
            </w:pPr>
            <w:hyperlink r:id="rId40" w:history="1">
              <w:r w:rsidRPr="00CC5177">
                <w:rPr>
                  <w:rStyle w:val="Hyperlink"/>
                  <w:rFonts w:cs="Arial"/>
                  <w:sz w:val="18"/>
                  <w:szCs w:val="18"/>
                </w:rPr>
                <w:t>UK Levelling-up and Regeneration Bill: IL, CIL and our old friend Section 106 – Hogan Lovells Engage</w:t>
              </w:r>
            </w:hyperlink>
          </w:p>
          <w:p w14:paraId="1EBBDEFD" w14:textId="77777777" w:rsidR="00E622D6" w:rsidRPr="00CC5177" w:rsidRDefault="00E622D6" w:rsidP="00931C66">
            <w:pPr>
              <w:jc w:val="left"/>
              <w:rPr>
                <w:rFonts w:cs="Arial"/>
                <w:color w:val="0000FF"/>
                <w:sz w:val="18"/>
                <w:szCs w:val="18"/>
              </w:rPr>
            </w:pPr>
          </w:p>
          <w:p w14:paraId="28664A0E" w14:textId="77777777" w:rsidR="00E622D6" w:rsidRPr="00CC5177" w:rsidRDefault="00AD6363" w:rsidP="00931C66">
            <w:pPr>
              <w:jc w:val="left"/>
              <w:rPr>
                <w:rStyle w:val="Hyperlink"/>
                <w:rFonts w:cs="Arial"/>
                <w:sz w:val="18"/>
                <w:szCs w:val="18"/>
              </w:rPr>
            </w:pPr>
            <w:hyperlink r:id="rId41" w:history="1">
              <w:r w:rsidRPr="00CC5177">
                <w:rPr>
                  <w:rStyle w:val="Hyperlink"/>
                  <w:rFonts w:cs="Arial"/>
                  <w:sz w:val="18"/>
                  <w:szCs w:val="18"/>
                </w:rPr>
                <w:t>Levelling-up and regenerating the English planning system – planning policy and "material" considerations – Hogan Lovells Engage</w:t>
              </w:r>
            </w:hyperlink>
          </w:p>
          <w:p w14:paraId="7733D320" w14:textId="77777777" w:rsidR="00A76699" w:rsidRPr="00CC5177" w:rsidRDefault="00A76699" w:rsidP="00931C66">
            <w:pPr>
              <w:jc w:val="left"/>
              <w:rPr>
                <w:rStyle w:val="Hyperlink"/>
                <w:rFonts w:cs="Arial"/>
                <w:sz w:val="18"/>
                <w:szCs w:val="18"/>
              </w:rPr>
            </w:pPr>
          </w:p>
          <w:p w14:paraId="1A375CE0" w14:textId="77777777" w:rsidR="00A76699" w:rsidRPr="00CC5177" w:rsidRDefault="00A76699" w:rsidP="00931C66">
            <w:pPr>
              <w:jc w:val="left"/>
              <w:rPr>
                <w:rFonts w:cs="Arial"/>
                <w:color w:val="0000FF"/>
                <w:sz w:val="18"/>
                <w:szCs w:val="18"/>
              </w:rPr>
            </w:pPr>
            <w:hyperlink r:id="rId42" w:history="1">
              <w:r w:rsidRPr="00CC5177">
                <w:rPr>
                  <w:rStyle w:val="Hyperlink"/>
                  <w:rFonts w:cs="Arial"/>
                  <w:sz w:val="18"/>
                  <w:szCs w:val="18"/>
                </w:rPr>
                <w:t>UK Environmental outcomes reports: evolution or revolution? - Hogan Lovells Engage</w:t>
              </w:r>
            </w:hyperlink>
          </w:p>
          <w:p w14:paraId="58F2C6BB" w14:textId="77777777" w:rsidR="0067776A" w:rsidRPr="00CC5177" w:rsidRDefault="0067776A" w:rsidP="00931C66">
            <w:pPr>
              <w:jc w:val="left"/>
              <w:rPr>
                <w:rStyle w:val="Hyperlink"/>
                <w:rFonts w:cs="Arial"/>
                <w:sz w:val="18"/>
                <w:szCs w:val="18"/>
              </w:rPr>
            </w:pPr>
          </w:p>
          <w:p w14:paraId="74BEC71A" w14:textId="77777777" w:rsidR="0067776A" w:rsidRPr="00CC5177" w:rsidRDefault="0067776A" w:rsidP="00931C66">
            <w:pPr>
              <w:jc w:val="left"/>
              <w:rPr>
                <w:rStyle w:val="Hyperlink"/>
                <w:rFonts w:cs="Arial"/>
                <w:sz w:val="18"/>
                <w:szCs w:val="18"/>
              </w:rPr>
            </w:pPr>
            <w:hyperlink r:id="rId43" w:history="1">
              <w:r w:rsidRPr="00CC5177">
                <w:rPr>
                  <w:rStyle w:val="Hyperlink"/>
                  <w:rFonts w:cs="Arial"/>
                  <w:sz w:val="18"/>
                  <w:szCs w:val="18"/>
                </w:rPr>
                <w:t>Going, going, gone! UK High Street Rental Auctions introduced - Hogan Lovells Engage</w:t>
              </w:r>
            </w:hyperlink>
          </w:p>
          <w:p w14:paraId="55E9221C" w14:textId="77777777" w:rsidR="00737EEE" w:rsidRPr="00CC5177" w:rsidRDefault="00737EEE" w:rsidP="00931C66">
            <w:pPr>
              <w:jc w:val="left"/>
              <w:rPr>
                <w:rStyle w:val="Hyperlink"/>
                <w:rFonts w:cs="Arial"/>
                <w:sz w:val="18"/>
                <w:szCs w:val="18"/>
              </w:rPr>
            </w:pPr>
          </w:p>
          <w:p w14:paraId="6BCE7B23" w14:textId="77777777" w:rsidR="00737EEE" w:rsidRPr="00CC5177" w:rsidRDefault="001032F9" w:rsidP="00931C66">
            <w:pPr>
              <w:jc w:val="left"/>
              <w:rPr>
                <w:rFonts w:cs="Arial"/>
                <w:color w:val="0000FF"/>
                <w:sz w:val="18"/>
                <w:szCs w:val="18"/>
              </w:rPr>
            </w:pPr>
            <w:hyperlink r:id="rId44" w:history="1">
              <w:r w:rsidRPr="00CC5177">
                <w:rPr>
                  <w:rStyle w:val="Hyperlink"/>
                  <w:rFonts w:cs="Arial"/>
                  <w:sz w:val="18"/>
                  <w:szCs w:val="18"/>
                </w:rPr>
                <w:t>UK: Compulsory purchase: a compensation masterclass - Hogan Lovells Engage</w:t>
              </w:r>
            </w:hyperlink>
          </w:p>
          <w:p w14:paraId="6B56EE4A" w14:textId="77777777" w:rsidR="007A6754" w:rsidRPr="00CC5177" w:rsidRDefault="007A6754" w:rsidP="00931C66">
            <w:pPr>
              <w:jc w:val="left"/>
              <w:rPr>
                <w:rFonts w:cs="Arial"/>
                <w:color w:val="0000FF"/>
                <w:sz w:val="18"/>
                <w:szCs w:val="18"/>
              </w:rPr>
            </w:pPr>
          </w:p>
        </w:tc>
      </w:tr>
      <w:tr w:rsidR="008C7B36" w:rsidRPr="00CC5177" w14:paraId="42FDCBA5" w14:textId="77777777" w:rsidTr="00CC5177">
        <w:tc>
          <w:tcPr>
            <w:tcW w:w="2691" w:type="dxa"/>
            <w:shd w:val="clear" w:color="auto" w:fill="595959" w:themeFill="text1" w:themeFillTint="A6"/>
          </w:tcPr>
          <w:p w14:paraId="0B70EAEB" w14:textId="77777777" w:rsidR="00BB2D1D" w:rsidRPr="00CC5177" w:rsidRDefault="00066163" w:rsidP="00931C66">
            <w:pPr>
              <w:pStyle w:val="Body1"/>
              <w:jc w:val="left"/>
              <w:rPr>
                <w:rStyle w:val="BoldText"/>
                <w:rFonts w:cs="Arial"/>
                <w:color w:val="FFFF00"/>
              </w:rPr>
            </w:pPr>
            <w:r w:rsidRPr="00CC5177">
              <w:rPr>
                <w:rStyle w:val="BoldText"/>
                <w:rFonts w:cs="Arial"/>
                <w:color w:val="FFFFFF" w:themeColor="background1"/>
              </w:rPr>
              <w:t xml:space="preserve">ESG: </w:t>
            </w:r>
            <w:r w:rsidR="00AD6363" w:rsidRPr="00CC5177">
              <w:rPr>
                <w:rStyle w:val="BoldText"/>
                <w:rFonts w:cs="Arial"/>
                <w:color w:val="FFFFFF" w:themeColor="background1"/>
              </w:rPr>
              <w:t>Environmental Act 2021</w:t>
            </w:r>
          </w:p>
        </w:tc>
        <w:tc>
          <w:tcPr>
            <w:tcW w:w="7796" w:type="dxa"/>
            <w:shd w:val="clear" w:color="auto" w:fill="EAEFED"/>
          </w:tcPr>
          <w:p w14:paraId="05F0EA14" w14:textId="732F6038" w:rsidR="002774EB" w:rsidRPr="00CC5177" w:rsidRDefault="00CE4FD3" w:rsidP="00EB7893">
            <w:pPr>
              <w:pStyle w:val="Body1"/>
              <w:rPr>
                <w:rFonts w:cs="Arial"/>
                <w:sz w:val="18"/>
                <w:szCs w:val="18"/>
              </w:rPr>
            </w:pPr>
            <w:r w:rsidRPr="00CC5177">
              <w:rPr>
                <w:rFonts w:cs="Arial"/>
                <w:sz w:val="18"/>
                <w:szCs w:val="18"/>
              </w:rPr>
              <w:t xml:space="preserve">The Act introduced </w:t>
            </w:r>
            <w:r w:rsidR="00066163" w:rsidRPr="00CC5177">
              <w:rPr>
                <w:rFonts w:cs="Arial"/>
                <w:sz w:val="18"/>
                <w:szCs w:val="18"/>
              </w:rPr>
              <w:t xml:space="preserve">a new mandatory 10% Biodiversity Net Gain </w:t>
            </w:r>
            <w:r w:rsidR="00EB31C1" w:rsidRPr="00CC5177">
              <w:rPr>
                <w:rFonts w:cs="Arial"/>
                <w:sz w:val="18"/>
                <w:szCs w:val="18"/>
              </w:rPr>
              <w:t>(</w:t>
            </w:r>
            <w:r w:rsidRPr="00CC5177">
              <w:rPr>
                <w:rFonts w:cs="Arial"/>
                <w:sz w:val="18"/>
                <w:szCs w:val="18"/>
              </w:rPr>
              <w:t>“</w:t>
            </w:r>
            <w:r w:rsidR="00EB31C1" w:rsidRPr="00CC5177">
              <w:rPr>
                <w:rFonts w:cs="Arial"/>
                <w:b/>
                <w:bCs/>
                <w:sz w:val="18"/>
                <w:szCs w:val="18"/>
              </w:rPr>
              <w:t>BNG</w:t>
            </w:r>
            <w:r w:rsidRPr="00CC5177">
              <w:rPr>
                <w:rFonts w:cs="Arial"/>
                <w:sz w:val="18"/>
                <w:szCs w:val="18"/>
              </w:rPr>
              <w:t>”</w:t>
            </w:r>
            <w:r w:rsidR="00EB31C1" w:rsidRPr="00CC5177">
              <w:rPr>
                <w:rFonts w:cs="Arial"/>
                <w:sz w:val="18"/>
                <w:szCs w:val="18"/>
              </w:rPr>
              <w:t xml:space="preserve">) </w:t>
            </w:r>
            <w:r w:rsidR="00066163" w:rsidRPr="00CC5177">
              <w:rPr>
                <w:rFonts w:cs="Arial"/>
                <w:sz w:val="18"/>
                <w:szCs w:val="18"/>
              </w:rPr>
              <w:t>requirement for new developments.</w:t>
            </w:r>
            <w:r w:rsidRPr="00CC5177">
              <w:rPr>
                <w:rFonts w:cs="Arial"/>
                <w:sz w:val="18"/>
                <w:szCs w:val="18"/>
              </w:rPr>
              <w:t xml:space="preserve"> </w:t>
            </w:r>
            <w:r w:rsidR="00FA5E43" w:rsidRPr="00CC5177">
              <w:rPr>
                <w:rFonts w:cs="Arial"/>
                <w:sz w:val="18"/>
                <w:szCs w:val="18"/>
              </w:rPr>
              <w:t xml:space="preserve">The regime </w:t>
            </w:r>
            <w:r w:rsidR="00EA6667" w:rsidRPr="00CC5177">
              <w:rPr>
                <w:rFonts w:cs="Arial"/>
                <w:sz w:val="18"/>
                <w:szCs w:val="18"/>
              </w:rPr>
              <w:t>came</w:t>
            </w:r>
            <w:r w:rsidR="00FA5E43" w:rsidRPr="00CC5177">
              <w:rPr>
                <w:rFonts w:cs="Arial"/>
                <w:sz w:val="18"/>
                <w:szCs w:val="18"/>
              </w:rPr>
              <w:t xml:space="preserve"> into effect in February 2024</w:t>
            </w:r>
            <w:r w:rsidR="00EB31C1" w:rsidRPr="00CC5177">
              <w:rPr>
                <w:rFonts w:cs="Arial"/>
                <w:sz w:val="18"/>
                <w:szCs w:val="18"/>
              </w:rPr>
              <w:t xml:space="preserve">.  </w:t>
            </w:r>
            <w:r w:rsidRPr="00CC5177">
              <w:rPr>
                <w:rFonts w:cs="Arial"/>
                <w:sz w:val="18"/>
                <w:szCs w:val="18"/>
              </w:rPr>
              <w:t>The government is currently reviewing feedback from two consultations aimed at refining BNG requirements for small and medium developments and Nationally Significant Infrastructure Projects (“</w:t>
            </w:r>
            <w:r w:rsidRPr="00CC5177">
              <w:rPr>
                <w:rFonts w:cs="Arial"/>
                <w:b/>
                <w:bCs/>
                <w:sz w:val="18"/>
                <w:szCs w:val="18"/>
              </w:rPr>
              <w:t>NSIPs</w:t>
            </w:r>
            <w:r w:rsidRPr="00CC5177">
              <w:rPr>
                <w:rFonts w:cs="Arial"/>
                <w:sz w:val="18"/>
                <w:szCs w:val="18"/>
              </w:rPr>
              <w:t>”), which are due to be brought under the BNG regime from May 2026.</w:t>
            </w:r>
          </w:p>
          <w:p w14:paraId="0650C2CB" w14:textId="595AA318" w:rsidR="00BB2D1D" w:rsidRPr="00CC5177" w:rsidRDefault="00CE4FD3" w:rsidP="00EB7893">
            <w:pPr>
              <w:pStyle w:val="Body1"/>
              <w:rPr>
                <w:rFonts w:cs="Arial"/>
                <w:sz w:val="18"/>
                <w:szCs w:val="18"/>
              </w:rPr>
            </w:pPr>
            <w:r w:rsidRPr="00CC5177">
              <w:rPr>
                <w:rFonts w:cs="Arial"/>
                <w:sz w:val="18"/>
                <w:szCs w:val="18"/>
              </w:rPr>
              <w:t>Defra updated its official guidance in June 2025, clarifying how developers, land managers, and Local Planning Authorities should measure and deliver BNG using the statutory metric.</w:t>
            </w:r>
          </w:p>
        </w:tc>
        <w:tc>
          <w:tcPr>
            <w:tcW w:w="1701" w:type="dxa"/>
            <w:shd w:val="clear" w:color="auto" w:fill="EAEFED"/>
          </w:tcPr>
          <w:p w14:paraId="634DA672" w14:textId="77777777" w:rsidR="00BB2D1D" w:rsidRPr="00CC5177" w:rsidRDefault="00066163" w:rsidP="00931C66">
            <w:pPr>
              <w:pStyle w:val="Body1"/>
              <w:jc w:val="left"/>
              <w:rPr>
                <w:rFonts w:cs="Arial"/>
                <w:sz w:val="18"/>
                <w:szCs w:val="18"/>
              </w:rPr>
            </w:pPr>
            <w:r w:rsidRPr="00CC5177">
              <w:rPr>
                <w:rFonts w:cs="Arial"/>
                <w:sz w:val="18"/>
                <w:szCs w:val="18"/>
              </w:rPr>
              <w:t>All Biodiversity Net Gain requirements are now in force.</w:t>
            </w:r>
          </w:p>
        </w:tc>
        <w:tc>
          <w:tcPr>
            <w:tcW w:w="2693" w:type="dxa"/>
            <w:shd w:val="clear" w:color="auto" w:fill="EAEFED"/>
          </w:tcPr>
          <w:p w14:paraId="34F74A8E" w14:textId="77777777" w:rsidR="00C70AAE" w:rsidRPr="00CC5177" w:rsidRDefault="00C70AAE" w:rsidP="00C70AAE">
            <w:pPr>
              <w:pStyle w:val="Body1"/>
              <w:rPr>
                <w:rFonts w:cs="Arial"/>
                <w:color w:val="0000FF"/>
                <w:sz w:val="18"/>
                <w:szCs w:val="18"/>
              </w:rPr>
            </w:pPr>
            <w:hyperlink r:id="rId45" w:history="1">
              <w:r w:rsidRPr="00CC5177">
                <w:rPr>
                  <w:rStyle w:val="Hyperlink"/>
                  <w:rFonts w:cs="Arial"/>
                  <w:sz w:val="18"/>
                  <w:szCs w:val="18"/>
                </w:rPr>
                <w:t>Biodiversity net gain in the UK – a year on</w:t>
              </w:r>
            </w:hyperlink>
          </w:p>
          <w:p w14:paraId="0DF3F15F" w14:textId="77777777" w:rsidR="001032F9" w:rsidRPr="00CC5177" w:rsidRDefault="001032F9" w:rsidP="00931C66">
            <w:pPr>
              <w:jc w:val="left"/>
              <w:rPr>
                <w:rFonts w:cs="Arial"/>
                <w:color w:val="0000FF"/>
                <w:sz w:val="18"/>
                <w:szCs w:val="18"/>
              </w:rPr>
            </w:pPr>
            <w:hyperlink r:id="rId46" w:history="1">
              <w:r w:rsidRPr="00CC5177">
                <w:rPr>
                  <w:rStyle w:val="Hyperlink"/>
                  <w:rFonts w:cs="Arial"/>
                  <w:sz w:val="18"/>
                  <w:szCs w:val="18"/>
                </w:rPr>
                <w:t>UK Real Estate Horizons: how does the new Biodiversity Net Gain regime affect you? - Hogan Lovells Engage</w:t>
              </w:r>
            </w:hyperlink>
          </w:p>
          <w:p w14:paraId="627F7D6F" w14:textId="77777777" w:rsidR="001032F9" w:rsidRPr="00CC5177" w:rsidRDefault="001032F9" w:rsidP="00931C66">
            <w:pPr>
              <w:jc w:val="left"/>
              <w:rPr>
                <w:rFonts w:cs="Arial"/>
                <w:color w:val="0000FF"/>
                <w:sz w:val="18"/>
                <w:szCs w:val="18"/>
              </w:rPr>
            </w:pPr>
          </w:p>
          <w:p w14:paraId="4FFC06CE" w14:textId="77777777" w:rsidR="00A76699" w:rsidRPr="00CC5177" w:rsidRDefault="00A76699" w:rsidP="00931C66">
            <w:pPr>
              <w:jc w:val="left"/>
              <w:rPr>
                <w:rFonts w:cs="Arial"/>
                <w:color w:val="0000FF"/>
                <w:sz w:val="18"/>
                <w:szCs w:val="18"/>
              </w:rPr>
            </w:pPr>
            <w:hyperlink r:id="rId47" w:history="1">
              <w:r w:rsidRPr="00CC5177">
                <w:rPr>
                  <w:rStyle w:val="Hyperlink"/>
                  <w:rFonts w:cs="Arial"/>
                  <w:sz w:val="18"/>
                  <w:szCs w:val="18"/>
                </w:rPr>
                <w:t>What does ESG mean for UK Real Estate? - Hogan Lovells Engage</w:t>
              </w:r>
            </w:hyperlink>
          </w:p>
          <w:p w14:paraId="129DF3DE" w14:textId="77777777" w:rsidR="00A76699" w:rsidRPr="00CC5177" w:rsidRDefault="00A76699" w:rsidP="00931C66">
            <w:pPr>
              <w:jc w:val="left"/>
              <w:rPr>
                <w:rFonts w:cs="Arial"/>
                <w:color w:val="0000FF"/>
                <w:sz w:val="18"/>
                <w:szCs w:val="18"/>
              </w:rPr>
            </w:pPr>
          </w:p>
          <w:p w14:paraId="50A135C2" w14:textId="77777777" w:rsidR="00BB78AB" w:rsidRPr="00CC5177" w:rsidRDefault="00AD6363" w:rsidP="00931C66">
            <w:pPr>
              <w:jc w:val="left"/>
              <w:rPr>
                <w:rStyle w:val="Hyperlink"/>
                <w:rFonts w:cs="Arial"/>
                <w:sz w:val="18"/>
                <w:szCs w:val="18"/>
              </w:rPr>
            </w:pPr>
            <w:hyperlink r:id="rId48" w:history="1">
              <w:r w:rsidRPr="00CC5177">
                <w:rPr>
                  <w:rStyle w:val="Hyperlink"/>
                  <w:rFonts w:cs="Arial"/>
                  <w:sz w:val="18"/>
                  <w:szCs w:val="18"/>
                </w:rPr>
                <w:t>Biodiversity net gain: future of sales and investment trends – Hogan Lovells Engage</w:t>
              </w:r>
            </w:hyperlink>
          </w:p>
          <w:p w14:paraId="53983076" w14:textId="77777777" w:rsidR="00E1056A" w:rsidRPr="00CC5177" w:rsidRDefault="00E1056A" w:rsidP="00931C66">
            <w:pPr>
              <w:jc w:val="left"/>
              <w:rPr>
                <w:rFonts w:cs="Arial"/>
                <w:color w:val="0000FF"/>
                <w:sz w:val="18"/>
                <w:szCs w:val="18"/>
              </w:rPr>
            </w:pPr>
          </w:p>
          <w:p w14:paraId="108808AB" w14:textId="77777777" w:rsidR="002347E8" w:rsidRPr="00CC5177" w:rsidRDefault="00BB78AB" w:rsidP="00931C66">
            <w:pPr>
              <w:jc w:val="left"/>
              <w:rPr>
                <w:rStyle w:val="Hyperlink"/>
                <w:rFonts w:eastAsiaTheme="minorHAnsi" w:cs="Arial"/>
                <w:sz w:val="18"/>
                <w:szCs w:val="18"/>
              </w:rPr>
            </w:pPr>
            <w:hyperlink r:id="rId49" w:history="1">
              <w:r w:rsidRPr="00CC5177">
                <w:rPr>
                  <w:rStyle w:val="Hyperlink"/>
                  <w:rFonts w:eastAsiaTheme="minorHAnsi" w:cs="Arial"/>
                  <w:sz w:val="18"/>
                  <w:szCs w:val="18"/>
                </w:rPr>
                <w:t>UK: What does nutrient neutrality mean for developers? – Hogan Lovells Engage</w:t>
              </w:r>
            </w:hyperlink>
          </w:p>
          <w:p w14:paraId="4DC14DE1" w14:textId="77777777" w:rsidR="00541389" w:rsidRPr="00CC5177" w:rsidRDefault="00541389" w:rsidP="00931C66">
            <w:pPr>
              <w:jc w:val="left"/>
              <w:rPr>
                <w:rFonts w:cs="Arial"/>
                <w:color w:val="0000FF"/>
                <w:sz w:val="18"/>
                <w:szCs w:val="18"/>
              </w:rPr>
            </w:pPr>
          </w:p>
          <w:p w14:paraId="0BD58EB4" w14:textId="77777777" w:rsidR="004E5D7C" w:rsidRPr="00CC5177" w:rsidRDefault="004E5D7C" w:rsidP="00931C66">
            <w:pPr>
              <w:pStyle w:val="Body1"/>
              <w:jc w:val="left"/>
              <w:rPr>
                <w:rStyle w:val="Hyperlink"/>
                <w:rFonts w:cs="Arial"/>
                <w:sz w:val="18"/>
                <w:szCs w:val="18"/>
              </w:rPr>
            </w:pPr>
            <w:hyperlink r:id="rId50" w:history="1">
              <w:r w:rsidRPr="00CC5177">
                <w:rPr>
                  <w:rStyle w:val="Hyperlink"/>
                  <w:rFonts w:cs="Arial"/>
                  <w:sz w:val="18"/>
                  <w:szCs w:val="18"/>
                </w:rPr>
                <w:t>UK: Earth Day: Investing in our Planet – real estate and planning</w:t>
              </w:r>
            </w:hyperlink>
          </w:p>
          <w:p w14:paraId="1AD03A54" w14:textId="77777777" w:rsidR="00530F15" w:rsidRPr="00CC5177" w:rsidRDefault="00AC2E5A" w:rsidP="00931C66">
            <w:pPr>
              <w:pStyle w:val="Body1"/>
              <w:jc w:val="left"/>
              <w:rPr>
                <w:rStyle w:val="Hyperlink"/>
                <w:rFonts w:cs="Arial"/>
                <w:sz w:val="18"/>
                <w:szCs w:val="18"/>
              </w:rPr>
            </w:pPr>
            <w:hyperlink r:id="rId51" w:history="1">
              <w:r w:rsidRPr="00CC5177">
                <w:rPr>
                  <w:rStyle w:val="Hyperlink"/>
                  <w:rFonts w:cs="Arial"/>
                  <w:sz w:val="18"/>
                  <w:szCs w:val="18"/>
                </w:rPr>
                <w:t>UK-esg-conservation-covenants-what-are-they-and-how-will-they-be-used</w:t>
              </w:r>
            </w:hyperlink>
          </w:p>
          <w:p w14:paraId="415A5F10" w14:textId="77777777" w:rsidR="00737EEE" w:rsidRPr="00CC5177" w:rsidRDefault="0029010A" w:rsidP="00931C66">
            <w:pPr>
              <w:pStyle w:val="Body1"/>
              <w:jc w:val="left"/>
              <w:rPr>
                <w:rFonts w:cs="Arial"/>
                <w:color w:val="0000FF"/>
                <w:sz w:val="18"/>
                <w:szCs w:val="18"/>
                <w:u w:val="single"/>
              </w:rPr>
            </w:pPr>
            <w:hyperlink r:id="rId52" w:history="1">
              <w:r w:rsidRPr="00CC5177">
                <w:rPr>
                  <w:rStyle w:val="Hyperlink"/>
                  <w:rFonts w:cs="Arial"/>
                  <w:sz w:val="18"/>
                  <w:szCs w:val="18"/>
                </w:rPr>
                <w:t>Nutrient neutrality in a nutshell - Hogan Lovells Engage</w:t>
              </w:r>
            </w:hyperlink>
          </w:p>
        </w:tc>
      </w:tr>
      <w:tr w:rsidR="008C7B36" w:rsidRPr="00CC5177" w14:paraId="0AB65F39" w14:textId="77777777" w:rsidTr="00CC5177">
        <w:trPr>
          <w:trHeight w:val="882"/>
        </w:trPr>
        <w:tc>
          <w:tcPr>
            <w:tcW w:w="2691" w:type="dxa"/>
            <w:shd w:val="clear" w:color="auto" w:fill="595959" w:themeFill="text1" w:themeFillTint="A6"/>
          </w:tcPr>
          <w:p w14:paraId="1D7A42D3" w14:textId="77777777" w:rsidR="004E5D7C" w:rsidRPr="00CC5177" w:rsidRDefault="00066163" w:rsidP="00931C66">
            <w:pPr>
              <w:pStyle w:val="Body1"/>
              <w:spacing w:after="0"/>
              <w:jc w:val="left"/>
              <w:rPr>
                <w:rStyle w:val="BoldText"/>
                <w:rFonts w:cs="Arial"/>
                <w:color w:val="FFFFFF" w:themeColor="background1"/>
              </w:rPr>
            </w:pPr>
            <w:r w:rsidRPr="00CC5177">
              <w:rPr>
                <w:rStyle w:val="BoldText"/>
                <w:rFonts w:cs="Arial"/>
                <w:color w:val="FFFFFF" w:themeColor="background1"/>
              </w:rPr>
              <w:t>Amendments to the National Planning Policy Framework (“NPPF”)</w:t>
            </w:r>
          </w:p>
        </w:tc>
        <w:tc>
          <w:tcPr>
            <w:tcW w:w="7796" w:type="dxa"/>
            <w:shd w:val="clear" w:color="auto" w:fill="EAEFED"/>
          </w:tcPr>
          <w:p w14:paraId="76624FDF" w14:textId="7B8B490A" w:rsidR="004E5D7C" w:rsidRPr="00CC5177" w:rsidRDefault="00066163" w:rsidP="00EB7893">
            <w:pPr>
              <w:pStyle w:val="Body1"/>
              <w:rPr>
                <w:rFonts w:cs="Arial"/>
                <w:sz w:val="18"/>
                <w:szCs w:val="18"/>
              </w:rPr>
            </w:pPr>
            <w:r w:rsidRPr="00CC5177">
              <w:rPr>
                <w:rFonts w:cs="Arial"/>
                <w:sz w:val="18"/>
                <w:szCs w:val="18"/>
              </w:rPr>
              <w:t xml:space="preserve">The government published a new version of the NPPF, making significant changes, with a view to unlocking growth, including: </w:t>
            </w:r>
          </w:p>
          <w:p w14:paraId="349F1932" w14:textId="77777777" w:rsidR="00B75F05" w:rsidRPr="00CC5177" w:rsidRDefault="00066163" w:rsidP="00EB7893">
            <w:pPr>
              <w:pStyle w:val="Body1"/>
              <w:numPr>
                <w:ilvl w:val="0"/>
                <w:numId w:val="14"/>
              </w:numPr>
              <w:spacing w:after="120"/>
              <w:ind w:left="357" w:hanging="357"/>
              <w:rPr>
                <w:rFonts w:cs="Arial"/>
                <w:sz w:val="18"/>
                <w:szCs w:val="18"/>
              </w:rPr>
            </w:pPr>
            <w:r w:rsidRPr="00CC5177">
              <w:rPr>
                <w:rFonts w:cs="Arial"/>
                <w:sz w:val="18"/>
                <w:szCs w:val="18"/>
              </w:rPr>
              <w:t>making housing targets mandatory again and revising the methodology for calculating them;</w:t>
            </w:r>
          </w:p>
          <w:p w14:paraId="56965E51" w14:textId="77777777" w:rsidR="00B75F05" w:rsidRPr="00CC5177" w:rsidRDefault="00066163" w:rsidP="00EB7893">
            <w:pPr>
              <w:pStyle w:val="Body1"/>
              <w:numPr>
                <w:ilvl w:val="0"/>
                <w:numId w:val="14"/>
              </w:numPr>
              <w:spacing w:after="120"/>
              <w:ind w:left="357" w:hanging="357"/>
              <w:rPr>
                <w:rFonts w:cs="Arial"/>
                <w:sz w:val="18"/>
                <w:szCs w:val="18"/>
              </w:rPr>
            </w:pPr>
            <w:r w:rsidRPr="00CC5177">
              <w:rPr>
                <w:rFonts w:cs="Arial"/>
                <w:sz w:val="18"/>
                <w:szCs w:val="18"/>
              </w:rPr>
              <w:t>introducing strict deadline for adopting up to date local plans;</w:t>
            </w:r>
          </w:p>
          <w:p w14:paraId="61AD2A62" w14:textId="77777777" w:rsidR="00B75F05" w:rsidRPr="00CC5177" w:rsidRDefault="00066163" w:rsidP="00EB7893">
            <w:pPr>
              <w:pStyle w:val="Body1"/>
              <w:numPr>
                <w:ilvl w:val="0"/>
                <w:numId w:val="14"/>
              </w:numPr>
              <w:spacing w:after="120"/>
              <w:ind w:left="357" w:hanging="357"/>
              <w:rPr>
                <w:rFonts w:cs="Arial"/>
                <w:sz w:val="18"/>
                <w:szCs w:val="18"/>
              </w:rPr>
            </w:pPr>
            <w:r w:rsidRPr="00CC5177">
              <w:rPr>
                <w:rFonts w:cs="Arial"/>
                <w:sz w:val="18"/>
                <w:szCs w:val="18"/>
              </w:rPr>
              <w:t>requiring councils to take a brown field-first approach, review their green-belt boundaries to meet the mandatory housing targets, and identify and prioritise low quality ‘grey-belt’ land; and</w:t>
            </w:r>
          </w:p>
          <w:p w14:paraId="4B3FCD17" w14:textId="77777777" w:rsidR="00B75F05" w:rsidRPr="00CC5177" w:rsidRDefault="00066163" w:rsidP="00EB7893">
            <w:pPr>
              <w:pStyle w:val="Body1"/>
              <w:numPr>
                <w:ilvl w:val="0"/>
                <w:numId w:val="14"/>
              </w:numPr>
              <w:ind w:left="360"/>
              <w:rPr>
                <w:rFonts w:cs="Arial"/>
                <w:sz w:val="18"/>
                <w:szCs w:val="18"/>
              </w:rPr>
            </w:pPr>
            <w:r w:rsidRPr="00CC5177">
              <w:rPr>
                <w:rFonts w:cs="Arial"/>
                <w:sz w:val="18"/>
                <w:szCs w:val="18"/>
              </w:rPr>
              <w:t xml:space="preserve">introducing ‘golden rules’ for any development on green-belt land, requiring developers to provide necessary infrastructure as well as a premium level of social and affordable housing. </w:t>
            </w:r>
          </w:p>
        </w:tc>
        <w:tc>
          <w:tcPr>
            <w:tcW w:w="1701" w:type="dxa"/>
            <w:shd w:val="clear" w:color="auto" w:fill="EAEFED"/>
          </w:tcPr>
          <w:p w14:paraId="69ABBCE0" w14:textId="77777777" w:rsidR="00794B85" w:rsidRPr="00CC5177" w:rsidRDefault="00066163" w:rsidP="00931C66">
            <w:pPr>
              <w:pStyle w:val="Body1"/>
              <w:jc w:val="left"/>
              <w:rPr>
                <w:rFonts w:cs="Arial"/>
                <w:sz w:val="18"/>
                <w:szCs w:val="18"/>
              </w:rPr>
            </w:pPr>
            <w:r w:rsidRPr="00CC5177">
              <w:rPr>
                <w:rFonts w:cs="Arial"/>
                <w:sz w:val="18"/>
                <w:szCs w:val="18"/>
              </w:rPr>
              <w:t>12 December 2024</w:t>
            </w:r>
            <w:r w:rsidR="00503CBC" w:rsidRPr="00CC5177">
              <w:rPr>
                <w:rFonts w:cs="Arial"/>
                <w:sz w:val="18"/>
                <w:szCs w:val="18"/>
              </w:rPr>
              <w:t xml:space="preserve"> </w:t>
            </w:r>
          </w:p>
          <w:p w14:paraId="7C79CF30" w14:textId="77777777" w:rsidR="00794B85" w:rsidRPr="00CC5177" w:rsidRDefault="00794B85" w:rsidP="00931C66">
            <w:pPr>
              <w:pStyle w:val="Body1"/>
              <w:jc w:val="left"/>
              <w:rPr>
                <w:rFonts w:cs="Arial"/>
                <w:sz w:val="18"/>
                <w:szCs w:val="18"/>
              </w:rPr>
            </w:pPr>
          </w:p>
        </w:tc>
        <w:tc>
          <w:tcPr>
            <w:tcW w:w="2693" w:type="dxa"/>
            <w:shd w:val="clear" w:color="auto" w:fill="EAEFED"/>
          </w:tcPr>
          <w:p w14:paraId="680E6144" w14:textId="77777777" w:rsidR="004E5D7C" w:rsidRPr="00CC5177" w:rsidRDefault="004E5D7C" w:rsidP="00931C66">
            <w:pPr>
              <w:pStyle w:val="Body1"/>
              <w:jc w:val="left"/>
              <w:rPr>
                <w:rFonts w:cs="Arial"/>
                <w:color w:val="000000" w:themeColor="text1"/>
                <w:sz w:val="18"/>
                <w:szCs w:val="18"/>
              </w:rPr>
            </w:pPr>
          </w:p>
        </w:tc>
      </w:tr>
      <w:tr w:rsidR="008C7B36" w:rsidRPr="00CC5177" w14:paraId="3F8E5D0D" w14:textId="77777777" w:rsidTr="00CC5177">
        <w:tc>
          <w:tcPr>
            <w:tcW w:w="2691" w:type="dxa"/>
            <w:shd w:val="clear" w:color="auto" w:fill="595959" w:themeFill="text1" w:themeFillTint="A6"/>
          </w:tcPr>
          <w:p w14:paraId="116FC84E" w14:textId="77777777" w:rsidR="004902A1" w:rsidRPr="00CC5177" w:rsidRDefault="00066163" w:rsidP="00931C66">
            <w:pPr>
              <w:pStyle w:val="Body1"/>
              <w:spacing w:after="0"/>
              <w:jc w:val="left"/>
              <w:rPr>
                <w:rStyle w:val="BoldText"/>
                <w:rFonts w:cs="Arial"/>
                <w:color w:val="FFFFFF" w:themeColor="background1"/>
              </w:rPr>
            </w:pPr>
            <w:r w:rsidRPr="00CC5177">
              <w:rPr>
                <w:rStyle w:val="BoldText"/>
                <w:rFonts w:cs="Arial"/>
                <w:color w:val="FFFFFF" w:themeColor="background1"/>
              </w:rPr>
              <w:t>High street rental auctions</w:t>
            </w:r>
          </w:p>
          <w:p w14:paraId="08640D77" w14:textId="77777777" w:rsidR="004902A1" w:rsidRPr="00CC5177" w:rsidRDefault="004902A1" w:rsidP="00931C66">
            <w:pPr>
              <w:pStyle w:val="Body1"/>
              <w:spacing w:after="0"/>
              <w:jc w:val="left"/>
              <w:rPr>
                <w:rStyle w:val="BoldText"/>
                <w:rFonts w:cs="Arial"/>
                <w:color w:val="FFFFFF" w:themeColor="background1"/>
              </w:rPr>
            </w:pPr>
          </w:p>
        </w:tc>
        <w:tc>
          <w:tcPr>
            <w:tcW w:w="7796" w:type="dxa"/>
            <w:shd w:val="clear" w:color="auto" w:fill="EAEFED"/>
          </w:tcPr>
          <w:p w14:paraId="01653965" w14:textId="77777777" w:rsidR="00B81D71" w:rsidRPr="00CC5177" w:rsidRDefault="00066163" w:rsidP="00EB7893">
            <w:pPr>
              <w:rPr>
                <w:rFonts w:cs="Arial"/>
                <w:sz w:val="18"/>
                <w:szCs w:val="18"/>
              </w:rPr>
            </w:pPr>
            <w:r w:rsidRPr="00CC5177">
              <w:rPr>
                <w:rFonts w:cs="Arial"/>
                <w:sz w:val="18"/>
                <w:szCs w:val="18"/>
              </w:rPr>
              <w:t xml:space="preserve">Part 10 of the Levelling Up and Regeneration Act 2023 </w:t>
            </w:r>
            <w:r w:rsidR="00E47AB4" w:rsidRPr="00CC5177">
              <w:rPr>
                <w:rFonts w:cs="Arial"/>
                <w:sz w:val="18"/>
                <w:szCs w:val="18"/>
              </w:rPr>
              <w:t xml:space="preserve">– which gives local authorities the power to carry out high street rental auctions - </w:t>
            </w:r>
            <w:r w:rsidRPr="00CC5177">
              <w:rPr>
                <w:rFonts w:cs="Arial"/>
                <w:sz w:val="18"/>
                <w:szCs w:val="18"/>
              </w:rPr>
              <w:t xml:space="preserve">came into force on </w:t>
            </w:r>
            <w:r w:rsidR="00B93080" w:rsidRPr="00CC5177">
              <w:rPr>
                <w:rFonts w:cs="Arial"/>
                <w:sz w:val="18"/>
                <w:szCs w:val="18"/>
              </w:rPr>
              <w:t>31 March 2024</w:t>
            </w:r>
            <w:r w:rsidRPr="00CC5177">
              <w:rPr>
                <w:rFonts w:cs="Arial"/>
                <w:sz w:val="18"/>
                <w:szCs w:val="18"/>
              </w:rPr>
              <w:t>.</w:t>
            </w:r>
          </w:p>
          <w:p w14:paraId="23577CC8" w14:textId="77777777" w:rsidR="00B81D71" w:rsidRPr="00CC5177" w:rsidRDefault="00B81D71" w:rsidP="00EB7893">
            <w:pPr>
              <w:rPr>
                <w:rFonts w:cs="Arial"/>
                <w:sz w:val="18"/>
                <w:szCs w:val="18"/>
              </w:rPr>
            </w:pPr>
          </w:p>
          <w:p w14:paraId="6E5ADB1F" w14:textId="77777777" w:rsidR="004902A1" w:rsidRPr="00CC5177" w:rsidRDefault="00066163" w:rsidP="00EB7893">
            <w:pPr>
              <w:rPr>
                <w:rFonts w:cs="Arial"/>
                <w:sz w:val="18"/>
                <w:szCs w:val="18"/>
              </w:rPr>
            </w:pPr>
            <w:r w:rsidRPr="00CC5177">
              <w:rPr>
                <w:rFonts w:cs="Arial"/>
                <w:sz w:val="18"/>
                <w:szCs w:val="18"/>
              </w:rPr>
              <w:t xml:space="preserve">Regulations setting out the details of the scheme came into force on </w:t>
            </w:r>
            <w:r w:rsidR="00E47AB4" w:rsidRPr="00CC5177">
              <w:rPr>
                <w:rFonts w:cs="Arial"/>
                <w:sz w:val="18"/>
                <w:szCs w:val="18"/>
              </w:rPr>
              <w:t>2 December 2024</w:t>
            </w:r>
            <w:r w:rsidRPr="00CC5177">
              <w:rPr>
                <w:rFonts w:cs="Arial"/>
                <w:sz w:val="18"/>
                <w:szCs w:val="18"/>
              </w:rPr>
              <w:t xml:space="preserve"> (The Local Authorities (Rental Auctions etc.) (England) and Town and Country Planning (General Permitted Development) (Amendment) Regulations 2024). </w:t>
            </w:r>
          </w:p>
          <w:p w14:paraId="2E953122" w14:textId="77777777" w:rsidR="00B81D71" w:rsidRPr="00CC5177" w:rsidRDefault="00B81D71" w:rsidP="00EB7893">
            <w:pPr>
              <w:rPr>
                <w:rFonts w:cs="Arial"/>
                <w:sz w:val="18"/>
                <w:szCs w:val="18"/>
              </w:rPr>
            </w:pPr>
          </w:p>
          <w:p w14:paraId="08374F89" w14:textId="77777777" w:rsidR="00B81D71" w:rsidRPr="00CC5177" w:rsidRDefault="00066163" w:rsidP="00EB7893">
            <w:pPr>
              <w:rPr>
                <w:rFonts w:cs="Arial"/>
                <w:sz w:val="18"/>
                <w:szCs w:val="18"/>
              </w:rPr>
            </w:pPr>
            <w:r w:rsidRPr="00CC5177">
              <w:rPr>
                <w:rFonts w:cs="Arial"/>
                <w:sz w:val="18"/>
                <w:szCs w:val="18"/>
              </w:rPr>
              <w:t>Non statutory guidance was published on 2 December 2024.</w:t>
            </w:r>
          </w:p>
          <w:p w14:paraId="6F17996F" w14:textId="77777777" w:rsidR="00281215" w:rsidRPr="00CC5177" w:rsidRDefault="00281215" w:rsidP="00EB7893">
            <w:pPr>
              <w:rPr>
                <w:rFonts w:cs="Arial"/>
                <w:sz w:val="18"/>
                <w:szCs w:val="18"/>
              </w:rPr>
            </w:pPr>
          </w:p>
          <w:p w14:paraId="2C8AA0C5" w14:textId="602FCA8B" w:rsidR="00281215" w:rsidRPr="00CC5177" w:rsidRDefault="00281215" w:rsidP="00EB7893">
            <w:pPr>
              <w:rPr>
                <w:rFonts w:cs="Arial"/>
                <w:sz w:val="18"/>
                <w:szCs w:val="18"/>
              </w:rPr>
            </w:pPr>
            <w:r w:rsidRPr="00CC5177">
              <w:rPr>
                <w:rFonts w:cs="Arial"/>
                <w:sz w:val="18"/>
                <w:szCs w:val="18"/>
              </w:rPr>
              <w:t xml:space="preserve">We may start to see this legislation being used on high streets in 2026 but whether local authorities </w:t>
            </w:r>
            <w:r w:rsidR="007B1D2B" w:rsidRPr="00CC5177">
              <w:rPr>
                <w:rFonts w:cs="Arial"/>
                <w:sz w:val="18"/>
                <w:szCs w:val="18"/>
              </w:rPr>
              <w:t xml:space="preserve">will </w:t>
            </w:r>
            <w:r w:rsidRPr="00CC5177">
              <w:rPr>
                <w:rFonts w:cs="Arial"/>
                <w:sz w:val="18"/>
                <w:szCs w:val="18"/>
              </w:rPr>
              <w:t>have the time or appetite remains to be seen.</w:t>
            </w:r>
          </w:p>
        </w:tc>
        <w:tc>
          <w:tcPr>
            <w:tcW w:w="1701" w:type="dxa"/>
            <w:shd w:val="clear" w:color="auto" w:fill="EAEFED"/>
          </w:tcPr>
          <w:p w14:paraId="5D4680FA" w14:textId="77777777" w:rsidR="004902A1" w:rsidRPr="00CC5177" w:rsidRDefault="00066163" w:rsidP="00931C66">
            <w:pPr>
              <w:pStyle w:val="Body1"/>
              <w:jc w:val="left"/>
              <w:rPr>
                <w:rFonts w:cs="Arial"/>
                <w:sz w:val="18"/>
                <w:szCs w:val="18"/>
              </w:rPr>
            </w:pPr>
            <w:r w:rsidRPr="00CC5177">
              <w:rPr>
                <w:rFonts w:cs="Arial"/>
                <w:sz w:val="18"/>
                <w:szCs w:val="18"/>
              </w:rPr>
              <w:t>31 March 2024</w:t>
            </w:r>
          </w:p>
          <w:p w14:paraId="74CEE7BC" w14:textId="77777777" w:rsidR="00C4056D" w:rsidRPr="00CC5177" w:rsidRDefault="00066163" w:rsidP="00931C66">
            <w:pPr>
              <w:pStyle w:val="Body1"/>
              <w:jc w:val="left"/>
              <w:rPr>
                <w:rFonts w:cs="Arial"/>
                <w:sz w:val="18"/>
                <w:szCs w:val="18"/>
              </w:rPr>
            </w:pPr>
            <w:r w:rsidRPr="00CC5177">
              <w:rPr>
                <w:rFonts w:cs="Arial"/>
                <w:sz w:val="18"/>
                <w:szCs w:val="18"/>
              </w:rPr>
              <w:t xml:space="preserve">Came into force on 2 December 2024. </w:t>
            </w:r>
          </w:p>
        </w:tc>
        <w:tc>
          <w:tcPr>
            <w:tcW w:w="2693" w:type="dxa"/>
            <w:shd w:val="clear" w:color="auto" w:fill="EAEFED"/>
          </w:tcPr>
          <w:p w14:paraId="409D0D3C" w14:textId="77777777" w:rsidR="004902A1" w:rsidRPr="00CC5177" w:rsidRDefault="004902A1" w:rsidP="00931C66">
            <w:pPr>
              <w:pStyle w:val="Body1"/>
              <w:jc w:val="left"/>
              <w:rPr>
                <w:rStyle w:val="Hyperlink"/>
                <w:rFonts w:cs="Arial"/>
                <w:sz w:val="18"/>
                <w:szCs w:val="18"/>
              </w:rPr>
            </w:pPr>
            <w:hyperlink r:id="rId53" w:history="1">
              <w:r w:rsidRPr="00CC5177">
                <w:rPr>
                  <w:rStyle w:val="Hyperlink"/>
                  <w:rFonts w:cs="Arial"/>
                  <w:sz w:val="18"/>
                  <w:szCs w:val="18"/>
                </w:rPr>
                <w:t>UK government’s rental auction plans will bulldoze normal letting processes – Hogan Lovells Engage</w:t>
              </w:r>
            </w:hyperlink>
          </w:p>
          <w:p w14:paraId="64118D0A" w14:textId="77777777" w:rsidR="00EA6667" w:rsidRPr="00CC5177" w:rsidRDefault="00AE7746" w:rsidP="00931C66">
            <w:pPr>
              <w:jc w:val="left"/>
              <w:rPr>
                <w:rFonts w:cs="Arial"/>
                <w:color w:val="0000FF"/>
                <w:sz w:val="18"/>
                <w:szCs w:val="18"/>
              </w:rPr>
            </w:pPr>
            <w:hyperlink r:id="rId54" w:history="1">
              <w:r w:rsidRPr="00CC5177">
                <w:rPr>
                  <w:rStyle w:val="Hyperlink"/>
                  <w:rFonts w:cs="Arial"/>
                  <w:sz w:val="18"/>
                  <w:szCs w:val="18"/>
                </w:rPr>
                <w:t xml:space="preserve">Going, going, gone! UK High Street Rental Auctions introduced </w:t>
              </w:r>
              <w:r w:rsidR="007A78BA" w:rsidRPr="00CC5177">
                <w:rPr>
                  <w:rStyle w:val="Hyperlink"/>
                  <w:rFonts w:cs="Arial"/>
                  <w:sz w:val="18"/>
                  <w:szCs w:val="18"/>
                </w:rPr>
                <w:t>–</w:t>
              </w:r>
              <w:r w:rsidRPr="00CC5177">
                <w:rPr>
                  <w:rStyle w:val="Hyperlink"/>
                  <w:rFonts w:cs="Arial"/>
                  <w:sz w:val="18"/>
                  <w:szCs w:val="18"/>
                </w:rPr>
                <w:t xml:space="preserve"> Hogan Lovells Engage</w:t>
              </w:r>
            </w:hyperlink>
            <w:r w:rsidR="006047DB" w:rsidRPr="00CC5177">
              <w:rPr>
                <w:rStyle w:val="Hyperlink"/>
                <w:rFonts w:cs="Arial"/>
                <w:sz w:val="18"/>
                <w:szCs w:val="18"/>
              </w:rPr>
              <w:br/>
            </w:r>
          </w:p>
          <w:p w14:paraId="105C9519" w14:textId="77777777" w:rsidR="00EA6667" w:rsidRPr="00CC5177" w:rsidRDefault="00EA6667" w:rsidP="00931C66">
            <w:pPr>
              <w:jc w:val="left"/>
              <w:rPr>
                <w:rStyle w:val="Hyperlink"/>
                <w:rFonts w:cs="Arial"/>
                <w:sz w:val="18"/>
                <w:szCs w:val="18"/>
              </w:rPr>
            </w:pPr>
            <w:hyperlink r:id="rId55" w:history="1">
              <w:r w:rsidRPr="00CC5177">
                <w:rPr>
                  <w:rStyle w:val="Hyperlink"/>
                  <w:rFonts w:cs="Arial"/>
                  <w:sz w:val="18"/>
                  <w:szCs w:val="18"/>
                </w:rPr>
                <w:t>UK High Street Rental Auctions: what can we expect from the new regulations? - Hogan Lovells Engage</w:t>
              </w:r>
            </w:hyperlink>
          </w:p>
          <w:p w14:paraId="4AD0991A" w14:textId="77777777" w:rsidR="00BC41AC" w:rsidRPr="00CC5177" w:rsidRDefault="00BC41AC" w:rsidP="00931C66">
            <w:pPr>
              <w:jc w:val="left"/>
              <w:rPr>
                <w:rFonts w:cs="Arial"/>
                <w:color w:val="0000FF"/>
                <w:sz w:val="18"/>
                <w:szCs w:val="18"/>
              </w:rPr>
            </w:pPr>
          </w:p>
        </w:tc>
      </w:tr>
      <w:tr w:rsidR="008C7B36" w:rsidRPr="00CC5177" w14:paraId="2CD4D57F" w14:textId="77777777" w:rsidTr="00CC5177">
        <w:trPr>
          <w:trHeight w:val="883"/>
        </w:trPr>
        <w:tc>
          <w:tcPr>
            <w:tcW w:w="2691" w:type="dxa"/>
            <w:shd w:val="clear" w:color="auto" w:fill="595959" w:themeFill="text1" w:themeFillTint="A6"/>
          </w:tcPr>
          <w:p w14:paraId="5394970F" w14:textId="154F3702" w:rsidR="00432321" w:rsidRPr="00CC5177" w:rsidRDefault="00066163" w:rsidP="00931C66">
            <w:pPr>
              <w:pStyle w:val="Body1"/>
              <w:spacing w:after="0"/>
              <w:jc w:val="left"/>
              <w:rPr>
                <w:rStyle w:val="BoldText"/>
                <w:rFonts w:cs="Arial"/>
                <w:color w:val="FFFFFF" w:themeColor="background1"/>
              </w:rPr>
            </w:pPr>
            <w:r w:rsidRPr="00CC5177">
              <w:rPr>
                <w:rStyle w:val="BoldText"/>
                <w:rFonts w:cs="Arial"/>
                <w:color w:val="FFFFFF" w:themeColor="background1"/>
              </w:rPr>
              <w:t xml:space="preserve">Terrorism (Protection of Premises) </w:t>
            </w:r>
            <w:r w:rsidR="002A6038" w:rsidRPr="00CC5177">
              <w:rPr>
                <w:rStyle w:val="BoldText"/>
                <w:rFonts w:cs="Arial"/>
                <w:color w:val="FFFFFF" w:themeColor="background1"/>
              </w:rPr>
              <w:t>Act</w:t>
            </w:r>
          </w:p>
        </w:tc>
        <w:tc>
          <w:tcPr>
            <w:tcW w:w="7796" w:type="dxa"/>
            <w:shd w:val="clear" w:color="auto" w:fill="EAEFED"/>
          </w:tcPr>
          <w:p w14:paraId="06740467" w14:textId="77777777" w:rsidR="00C4056D" w:rsidRPr="00CC5177" w:rsidRDefault="00066163" w:rsidP="00EB7893">
            <w:pPr>
              <w:pStyle w:val="Body1"/>
              <w:rPr>
                <w:rFonts w:cs="Arial"/>
                <w:sz w:val="18"/>
                <w:szCs w:val="18"/>
              </w:rPr>
            </w:pPr>
            <w:r w:rsidRPr="00CC5177">
              <w:rPr>
                <w:rFonts w:cs="Arial"/>
                <w:sz w:val="18"/>
                <w:szCs w:val="18"/>
              </w:rPr>
              <w:t xml:space="preserve">The Terrorism (Protection of Premises) </w:t>
            </w:r>
            <w:r w:rsidR="006F3FE4" w:rsidRPr="00CC5177">
              <w:rPr>
                <w:rFonts w:cs="Arial"/>
                <w:sz w:val="18"/>
                <w:szCs w:val="18"/>
              </w:rPr>
              <w:t>Act was given Royal Assent on 3 April</w:t>
            </w:r>
            <w:r w:rsidR="00C70AAE" w:rsidRPr="00CC5177">
              <w:rPr>
                <w:rFonts w:cs="Arial"/>
                <w:sz w:val="18"/>
                <w:szCs w:val="18"/>
              </w:rPr>
              <w:t xml:space="preserve"> 2025.</w:t>
            </w:r>
            <w:r w:rsidR="006F3FE4" w:rsidRPr="00CC5177">
              <w:rPr>
                <w:rFonts w:cs="Arial"/>
                <w:sz w:val="18"/>
                <w:szCs w:val="18"/>
              </w:rPr>
              <w:t xml:space="preserve"> </w:t>
            </w:r>
          </w:p>
          <w:p w14:paraId="2BD990C0" w14:textId="77777777" w:rsidR="006F3FE4" w:rsidRPr="00CC5177" w:rsidRDefault="00066163" w:rsidP="00EB7893">
            <w:pPr>
              <w:pStyle w:val="Body1"/>
              <w:rPr>
                <w:rFonts w:cs="Arial"/>
                <w:sz w:val="18"/>
                <w:szCs w:val="18"/>
              </w:rPr>
            </w:pPr>
            <w:r w:rsidRPr="00CC5177">
              <w:rPr>
                <w:rFonts w:cs="Arial"/>
                <w:sz w:val="18"/>
                <w:szCs w:val="18"/>
              </w:rPr>
              <w:t>The Act requires those with control over certain premises or events to take steps to reduce the vulnerability of the premises or event, and the risk of harm to individuals from acts of terrorism.</w:t>
            </w:r>
          </w:p>
          <w:p w14:paraId="5492EB78" w14:textId="77777777" w:rsidR="00C4056D" w:rsidRPr="00CC5177" w:rsidRDefault="00066163" w:rsidP="00EB7893">
            <w:pPr>
              <w:pStyle w:val="Body1"/>
              <w:rPr>
                <w:rFonts w:cs="Arial"/>
                <w:sz w:val="18"/>
                <w:szCs w:val="18"/>
              </w:rPr>
            </w:pPr>
            <w:r w:rsidRPr="00CC5177">
              <w:rPr>
                <w:rFonts w:cs="Arial"/>
                <w:sz w:val="18"/>
                <w:szCs w:val="18"/>
              </w:rPr>
              <w:t xml:space="preserve">Further regulations will need to be passed before it can take effect, and the government has indicated there will be a transitional period of 2 years to allow those responsible for premises caught by the Act to put the appropriate plans in place.  </w:t>
            </w:r>
          </w:p>
        </w:tc>
        <w:tc>
          <w:tcPr>
            <w:tcW w:w="1701" w:type="dxa"/>
            <w:shd w:val="clear" w:color="auto" w:fill="EAEFED"/>
          </w:tcPr>
          <w:p w14:paraId="64296525" w14:textId="77777777" w:rsidR="00432321" w:rsidRPr="00CC5177" w:rsidRDefault="00CC5177" w:rsidP="00931C66">
            <w:pPr>
              <w:jc w:val="left"/>
              <w:rPr>
                <w:rFonts w:eastAsia="Calibri" w:cs="Arial"/>
                <w:sz w:val="18"/>
                <w:szCs w:val="18"/>
                <w:lang w:eastAsia="en-US"/>
              </w:rPr>
            </w:pPr>
            <w:r w:rsidRPr="00CC5177">
              <w:rPr>
                <w:rFonts w:eastAsia="Calibri" w:cs="Arial"/>
                <w:sz w:val="18"/>
                <w:szCs w:val="18"/>
                <w:lang w:eastAsia="en-US"/>
              </w:rPr>
              <w:t>3 April 2025</w:t>
            </w:r>
          </w:p>
          <w:p w14:paraId="5EAE6A78" w14:textId="77777777" w:rsidR="00CC5177" w:rsidRPr="00CC5177" w:rsidRDefault="00CC5177" w:rsidP="00931C66">
            <w:pPr>
              <w:jc w:val="left"/>
              <w:rPr>
                <w:rFonts w:eastAsia="Calibri" w:cs="Arial"/>
                <w:sz w:val="18"/>
                <w:szCs w:val="18"/>
                <w:lang w:eastAsia="en-US"/>
              </w:rPr>
            </w:pPr>
          </w:p>
          <w:p w14:paraId="23602CA4" w14:textId="565FFD2F" w:rsidR="00CC5177" w:rsidRPr="00CC5177" w:rsidRDefault="00CC5177" w:rsidP="00931C66">
            <w:pPr>
              <w:jc w:val="left"/>
              <w:rPr>
                <w:rFonts w:eastAsia="Calibri" w:cs="Arial"/>
                <w:sz w:val="18"/>
                <w:szCs w:val="18"/>
                <w:lang w:eastAsia="en-US"/>
              </w:rPr>
            </w:pPr>
            <w:r w:rsidRPr="00CC5177">
              <w:rPr>
                <w:rFonts w:eastAsia="Calibri" w:cs="Arial"/>
                <w:sz w:val="18"/>
                <w:szCs w:val="18"/>
                <w:lang w:eastAsia="en-US"/>
              </w:rPr>
              <w:t>Further secondary legislation await</w:t>
            </w:r>
            <w:r w:rsidR="009D6AE3">
              <w:rPr>
                <w:rFonts w:eastAsia="Calibri" w:cs="Arial"/>
                <w:sz w:val="18"/>
                <w:szCs w:val="18"/>
                <w:lang w:eastAsia="en-US"/>
              </w:rPr>
              <w:t>ed</w:t>
            </w:r>
            <w:r w:rsidRPr="00CC5177">
              <w:rPr>
                <w:rFonts w:eastAsia="Calibri" w:cs="Arial"/>
                <w:sz w:val="18"/>
                <w:szCs w:val="18"/>
                <w:lang w:eastAsia="en-US"/>
              </w:rPr>
              <w:t xml:space="preserve"> to bring the Act into force, and to set out further detail</w:t>
            </w:r>
          </w:p>
        </w:tc>
        <w:tc>
          <w:tcPr>
            <w:tcW w:w="2693" w:type="dxa"/>
            <w:shd w:val="clear" w:color="auto" w:fill="EAEFED"/>
          </w:tcPr>
          <w:p w14:paraId="3B9D6572" w14:textId="77777777" w:rsidR="00541389" w:rsidRPr="00CC5177" w:rsidRDefault="00AC2E5A" w:rsidP="00B10033">
            <w:pPr>
              <w:jc w:val="left"/>
              <w:rPr>
                <w:rFonts w:cs="Arial"/>
                <w:color w:val="0000FF"/>
                <w:sz w:val="18"/>
                <w:szCs w:val="18"/>
              </w:rPr>
            </w:pPr>
            <w:hyperlink r:id="rId56" w:history="1">
              <w:r w:rsidRPr="00CC5177">
                <w:rPr>
                  <w:rStyle w:val="Hyperlink"/>
                  <w:rFonts w:cs="Arial"/>
                  <w:sz w:val="18"/>
                  <w:szCs w:val="18"/>
                </w:rPr>
                <w:t>Protect-duty-what-does-this-new-duty-mean-for-owners-and-operators</w:t>
              </w:r>
            </w:hyperlink>
          </w:p>
          <w:p w14:paraId="2049A666" w14:textId="77777777" w:rsidR="006F3FE4" w:rsidRPr="00CC5177" w:rsidRDefault="006F3FE4" w:rsidP="00B10033">
            <w:pPr>
              <w:jc w:val="left"/>
              <w:rPr>
                <w:rStyle w:val="Hyperlink"/>
                <w:rFonts w:cs="Arial"/>
                <w:sz w:val="18"/>
                <w:szCs w:val="18"/>
              </w:rPr>
            </w:pPr>
          </w:p>
          <w:p w14:paraId="448164AE" w14:textId="77777777" w:rsidR="006F3FE4" w:rsidRPr="00CC5177" w:rsidRDefault="006F3FE4" w:rsidP="00B10033">
            <w:pPr>
              <w:jc w:val="left"/>
              <w:rPr>
                <w:rStyle w:val="Hyperlink"/>
                <w:rFonts w:cs="Arial"/>
                <w:sz w:val="18"/>
                <w:szCs w:val="18"/>
              </w:rPr>
            </w:pPr>
            <w:hyperlink r:id="rId57" w:history="1">
              <w:r w:rsidRPr="00CC5177">
                <w:rPr>
                  <w:rStyle w:val="Hyperlink"/>
                  <w:rFonts w:cs="Arial"/>
                  <w:sz w:val="18"/>
                  <w:szCs w:val="18"/>
                </w:rPr>
                <w:t>The UK Terrorism (Protection of Premises) Act 2025 is here – are you ready?</w:t>
              </w:r>
            </w:hyperlink>
          </w:p>
          <w:p w14:paraId="330047F2" w14:textId="77777777" w:rsidR="00432321" w:rsidRPr="00CC5177" w:rsidRDefault="00432321" w:rsidP="00931C66">
            <w:pPr>
              <w:pStyle w:val="Body1"/>
              <w:jc w:val="left"/>
              <w:rPr>
                <w:rFonts w:cs="Arial"/>
                <w:color w:val="0000FF"/>
                <w:sz w:val="18"/>
                <w:szCs w:val="18"/>
              </w:rPr>
            </w:pPr>
          </w:p>
        </w:tc>
      </w:tr>
      <w:tr w:rsidR="008C7B36" w:rsidRPr="00CC5177" w14:paraId="1FCB2322" w14:textId="77777777" w:rsidTr="00CC5177">
        <w:tc>
          <w:tcPr>
            <w:tcW w:w="2691" w:type="dxa"/>
            <w:shd w:val="clear" w:color="auto" w:fill="595959" w:themeFill="text1" w:themeFillTint="A6"/>
          </w:tcPr>
          <w:p w14:paraId="7C0F4705" w14:textId="77777777" w:rsidR="00FF1076" w:rsidRPr="00CC5177" w:rsidRDefault="00066163" w:rsidP="00931C66">
            <w:pPr>
              <w:jc w:val="left"/>
              <w:rPr>
                <w:rFonts w:cs="Arial"/>
                <w:b/>
                <w:bCs/>
                <w:color w:val="FFFF00"/>
              </w:rPr>
            </w:pPr>
            <w:r w:rsidRPr="00CC5177">
              <w:rPr>
                <w:rFonts w:cs="Arial"/>
                <w:b/>
                <w:bCs/>
                <w:color w:val="FFFFFF" w:themeColor="background1"/>
              </w:rPr>
              <w:t>Changes at permission stage for Nationally Significant Infrastructure Project judicial reviews</w:t>
            </w:r>
          </w:p>
        </w:tc>
        <w:tc>
          <w:tcPr>
            <w:tcW w:w="7796" w:type="dxa"/>
            <w:shd w:val="clear" w:color="auto" w:fill="EAEFED"/>
          </w:tcPr>
          <w:p w14:paraId="3EECE099" w14:textId="52C3A4D4" w:rsidR="009D4AB0" w:rsidRPr="00CC5177" w:rsidRDefault="00066163" w:rsidP="009D4AB0">
            <w:pPr>
              <w:spacing w:after="120"/>
              <w:rPr>
                <w:rFonts w:eastAsia="Times New Roman" w:cs="Arial"/>
                <w:sz w:val="18"/>
                <w:szCs w:val="18"/>
              </w:rPr>
            </w:pPr>
            <w:r w:rsidRPr="00CC5177">
              <w:rPr>
                <w:rFonts w:eastAsia="Times New Roman" w:cs="Arial"/>
                <w:sz w:val="18"/>
                <w:szCs w:val="18"/>
              </w:rPr>
              <w:t xml:space="preserve">On 23 January 2025, the government announced </w:t>
            </w:r>
            <w:r w:rsidR="00226CD0" w:rsidRPr="00CC5177">
              <w:rPr>
                <w:rFonts w:eastAsia="Times New Roman" w:cs="Arial"/>
                <w:sz w:val="18"/>
                <w:szCs w:val="18"/>
              </w:rPr>
              <w:t xml:space="preserve">its intentions </w:t>
            </w:r>
            <w:r w:rsidRPr="00CC5177">
              <w:rPr>
                <w:rFonts w:eastAsia="Times New Roman" w:cs="Arial"/>
                <w:sz w:val="18"/>
                <w:szCs w:val="18"/>
              </w:rPr>
              <w:t>to review the process at the permission stage for judicial review of NSIPs. The government intend</w:t>
            </w:r>
            <w:r w:rsidR="00226CD0" w:rsidRPr="00CC5177">
              <w:rPr>
                <w:rFonts w:eastAsia="Times New Roman" w:cs="Arial"/>
                <w:sz w:val="18"/>
                <w:szCs w:val="18"/>
              </w:rPr>
              <w:t>ed</w:t>
            </w:r>
            <w:r w:rsidRPr="00CC5177">
              <w:rPr>
                <w:rFonts w:eastAsia="Times New Roman" w:cs="Arial"/>
                <w:sz w:val="18"/>
                <w:szCs w:val="18"/>
              </w:rPr>
              <w:t xml:space="preserve"> to remove the paper permission stage for such challenges, meaning permission applications will go straight to an oral hearing. Where the judge at an oral hearing deems the case to be "totally without merit", there will be no right of appeal. </w:t>
            </w:r>
            <w:r w:rsidR="00A159BD" w:rsidRPr="00CC5177">
              <w:rPr>
                <w:rFonts w:eastAsia="Times New Roman" w:cs="Arial"/>
                <w:sz w:val="18"/>
                <w:szCs w:val="18"/>
              </w:rPr>
              <w:t>This was confirmed in the government’s response to the Banner review, published in early 2025.</w:t>
            </w:r>
            <w:r w:rsidR="0002409D" w:rsidRPr="00CC5177">
              <w:rPr>
                <w:rFonts w:eastAsia="Times New Roman" w:cs="Arial"/>
                <w:sz w:val="18"/>
                <w:szCs w:val="18"/>
              </w:rPr>
              <w:t xml:space="preserve"> </w:t>
            </w:r>
            <w:r w:rsidRPr="00CC5177">
              <w:rPr>
                <w:rFonts w:eastAsia="Times New Roman" w:cs="Arial"/>
                <w:sz w:val="18"/>
                <w:szCs w:val="18"/>
              </w:rPr>
              <w:t xml:space="preserve">The government also intends to introduce non-mandatory case management conferences to NSIP judicial reviews, formally designate NSIP judicial reviews as "significant planning court claims" and work with the judiciary to introduce target timescales for NSIP judicial reviews in the Court of Appeal and the Supreme Court. </w:t>
            </w:r>
          </w:p>
        </w:tc>
        <w:tc>
          <w:tcPr>
            <w:tcW w:w="1701" w:type="dxa"/>
            <w:shd w:val="clear" w:color="auto" w:fill="EAEFED"/>
          </w:tcPr>
          <w:p w14:paraId="2071154A" w14:textId="77777777" w:rsidR="00FF1076" w:rsidRPr="00CC5177" w:rsidRDefault="00066163" w:rsidP="00931C66">
            <w:pPr>
              <w:jc w:val="left"/>
              <w:rPr>
                <w:rFonts w:cs="Arial"/>
                <w:sz w:val="18"/>
                <w:szCs w:val="18"/>
              </w:rPr>
            </w:pPr>
            <w:r w:rsidRPr="00CC5177">
              <w:rPr>
                <w:rFonts w:cs="Arial"/>
                <w:sz w:val="18"/>
                <w:szCs w:val="18"/>
              </w:rPr>
              <w:t>Please refer to the section below on the Planning and Infrastructure Bill</w:t>
            </w:r>
          </w:p>
        </w:tc>
        <w:tc>
          <w:tcPr>
            <w:tcW w:w="2693" w:type="dxa"/>
            <w:shd w:val="clear" w:color="auto" w:fill="EAEFED"/>
          </w:tcPr>
          <w:p w14:paraId="2D4A8B34" w14:textId="77777777" w:rsidR="00FF1076" w:rsidRPr="00CC5177" w:rsidRDefault="00FF1076" w:rsidP="00931C66">
            <w:pPr>
              <w:pStyle w:val="Body1"/>
              <w:jc w:val="left"/>
              <w:rPr>
                <w:rFonts w:cs="Arial"/>
                <w:color w:val="000000" w:themeColor="text1"/>
                <w:sz w:val="18"/>
                <w:szCs w:val="18"/>
              </w:rPr>
            </w:pPr>
          </w:p>
        </w:tc>
      </w:tr>
      <w:tr w:rsidR="008C7B36" w:rsidRPr="00CC5177" w14:paraId="74DAAA80" w14:textId="77777777" w:rsidTr="00CC5177">
        <w:tc>
          <w:tcPr>
            <w:tcW w:w="2691" w:type="dxa"/>
            <w:shd w:val="clear" w:color="auto" w:fill="595959" w:themeFill="text1" w:themeFillTint="A6"/>
          </w:tcPr>
          <w:p w14:paraId="4F0F8FA4" w14:textId="77777777" w:rsidR="00503CBC" w:rsidRPr="00CC5177" w:rsidRDefault="00066163" w:rsidP="00931C66">
            <w:pPr>
              <w:jc w:val="left"/>
              <w:rPr>
                <w:rFonts w:cs="Arial"/>
                <w:b/>
                <w:bCs/>
                <w:color w:val="FFFF00"/>
              </w:rPr>
            </w:pPr>
            <w:r w:rsidRPr="00CC5177">
              <w:rPr>
                <w:rFonts w:cs="Arial"/>
                <w:b/>
                <w:bCs/>
                <w:color w:val="FFFFFF" w:themeColor="background1"/>
              </w:rPr>
              <w:t>Planning and Infrastructure Bill</w:t>
            </w:r>
          </w:p>
        </w:tc>
        <w:tc>
          <w:tcPr>
            <w:tcW w:w="7796" w:type="dxa"/>
            <w:shd w:val="clear" w:color="auto" w:fill="EAEFED"/>
          </w:tcPr>
          <w:p w14:paraId="23065A93" w14:textId="38BE9D76" w:rsidR="001D69F7" w:rsidRPr="00CC5177" w:rsidRDefault="00066163" w:rsidP="00931C66">
            <w:pPr>
              <w:rPr>
                <w:rFonts w:cs="Arial"/>
                <w:sz w:val="18"/>
                <w:szCs w:val="18"/>
              </w:rPr>
            </w:pPr>
            <w:r w:rsidRPr="00CC5177">
              <w:rPr>
                <w:rFonts w:cs="Arial"/>
                <w:sz w:val="18"/>
                <w:szCs w:val="18"/>
              </w:rPr>
              <w:t xml:space="preserve">The Planning and Infrastructure Bill is currently </w:t>
            </w:r>
            <w:r w:rsidR="00CE4FD3" w:rsidRPr="00CC5177">
              <w:rPr>
                <w:rFonts w:cs="Arial"/>
                <w:sz w:val="18"/>
                <w:szCs w:val="18"/>
              </w:rPr>
              <w:t>at report stage in the House of Lords and remains on track to receive Royal Assent later this year.</w:t>
            </w:r>
          </w:p>
          <w:p w14:paraId="45CD84A1" w14:textId="77777777" w:rsidR="001D69F7" w:rsidRPr="00CC5177" w:rsidRDefault="001D69F7" w:rsidP="00931C66">
            <w:pPr>
              <w:rPr>
                <w:rFonts w:cs="Arial"/>
                <w:sz w:val="18"/>
                <w:szCs w:val="18"/>
              </w:rPr>
            </w:pPr>
          </w:p>
          <w:p w14:paraId="7865FC69" w14:textId="66BEBC4A" w:rsidR="001C1813" w:rsidRPr="00CC5177" w:rsidRDefault="00066163" w:rsidP="00931C66">
            <w:pPr>
              <w:rPr>
                <w:rFonts w:cs="Arial"/>
                <w:sz w:val="18"/>
                <w:szCs w:val="18"/>
              </w:rPr>
            </w:pPr>
            <w:r w:rsidRPr="00CC5177">
              <w:rPr>
                <w:rFonts w:cs="Arial"/>
                <w:sz w:val="18"/>
                <w:szCs w:val="18"/>
              </w:rPr>
              <w:t xml:space="preserve">The Bill </w:t>
            </w:r>
            <w:r w:rsidR="00127E50">
              <w:rPr>
                <w:rFonts w:cs="Arial"/>
                <w:sz w:val="18"/>
                <w:szCs w:val="18"/>
              </w:rPr>
              <w:t xml:space="preserve">provides a crucial framework and </w:t>
            </w:r>
            <w:r w:rsidRPr="00CC5177">
              <w:rPr>
                <w:rFonts w:cs="Arial"/>
                <w:sz w:val="18"/>
                <w:szCs w:val="18"/>
              </w:rPr>
              <w:t>brings together a number of the planning announcements and themes we have seen in recent months</w:t>
            </w:r>
            <w:r w:rsidR="00127E50">
              <w:rPr>
                <w:rFonts w:cs="Arial"/>
                <w:sz w:val="18"/>
                <w:szCs w:val="18"/>
              </w:rPr>
              <w:t>. These</w:t>
            </w:r>
            <w:r w:rsidRPr="00CC5177">
              <w:rPr>
                <w:rFonts w:cs="Arial"/>
                <w:sz w:val="18"/>
                <w:szCs w:val="18"/>
              </w:rPr>
              <w:t xml:space="preserve"> includ</w:t>
            </w:r>
            <w:r w:rsidR="00127E50">
              <w:rPr>
                <w:rFonts w:cs="Arial"/>
                <w:sz w:val="18"/>
                <w:szCs w:val="18"/>
              </w:rPr>
              <w:t>e</w:t>
            </w:r>
            <w:r w:rsidRPr="00CC5177">
              <w:rPr>
                <w:rFonts w:cs="Arial"/>
                <w:sz w:val="18"/>
                <w:szCs w:val="18"/>
              </w:rPr>
              <w:t xml:space="preserve"> </w:t>
            </w:r>
            <w:r w:rsidR="00B967BF" w:rsidRPr="00CC5177">
              <w:rPr>
                <w:rFonts w:cs="Arial"/>
                <w:sz w:val="18"/>
                <w:szCs w:val="18"/>
              </w:rPr>
              <w:t xml:space="preserve">reforms relating to Nationally Significant Infrastructure Projects, compulsory purchase orders and planning committees (as noted above), </w:t>
            </w:r>
            <w:r w:rsidR="001D69F7" w:rsidRPr="00CC5177">
              <w:rPr>
                <w:rFonts w:cs="Arial"/>
                <w:sz w:val="18"/>
                <w:szCs w:val="18"/>
              </w:rPr>
              <w:t>as well as a new approach to spatial planning</w:t>
            </w:r>
            <w:r w:rsidR="009C67F4" w:rsidRPr="00CC5177">
              <w:rPr>
                <w:rFonts w:cs="Arial"/>
                <w:sz w:val="18"/>
                <w:szCs w:val="18"/>
              </w:rPr>
              <w:t xml:space="preserve">, development corporations and planning fees. </w:t>
            </w:r>
          </w:p>
          <w:p w14:paraId="7B9145DF" w14:textId="77777777" w:rsidR="00503CBC" w:rsidRPr="00CC5177" w:rsidRDefault="00503CBC" w:rsidP="00931C66">
            <w:pPr>
              <w:rPr>
                <w:rFonts w:eastAsia="Times New Roman" w:cs="Arial"/>
                <w:sz w:val="18"/>
                <w:szCs w:val="18"/>
              </w:rPr>
            </w:pPr>
          </w:p>
        </w:tc>
        <w:tc>
          <w:tcPr>
            <w:tcW w:w="1701" w:type="dxa"/>
            <w:shd w:val="clear" w:color="auto" w:fill="EAEFED"/>
          </w:tcPr>
          <w:p w14:paraId="0F32746D" w14:textId="77777777" w:rsidR="00503CBC" w:rsidRPr="00CC5177" w:rsidRDefault="00503CBC" w:rsidP="00931C66">
            <w:pPr>
              <w:jc w:val="left"/>
              <w:rPr>
                <w:rFonts w:cs="Arial"/>
                <w:sz w:val="18"/>
                <w:szCs w:val="18"/>
              </w:rPr>
            </w:pPr>
          </w:p>
        </w:tc>
        <w:tc>
          <w:tcPr>
            <w:tcW w:w="2693" w:type="dxa"/>
            <w:shd w:val="clear" w:color="auto" w:fill="EAEFED"/>
          </w:tcPr>
          <w:p w14:paraId="1DA9292E" w14:textId="77777777" w:rsidR="00503CBC" w:rsidRPr="00CC5177" w:rsidRDefault="001C1813" w:rsidP="00931C66">
            <w:pPr>
              <w:pStyle w:val="Body1"/>
              <w:jc w:val="left"/>
              <w:rPr>
                <w:rFonts w:cs="Arial"/>
                <w:color w:val="0000FF"/>
                <w:sz w:val="18"/>
                <w:szCs w:val="18"/>
              </w:rPr>
            </w:pPr>
            <w:hyperlink r:id="rId58" w:history="1">
              <w:r w:rsidRPr="00CC5177">
                <w:rPr>
                  <w:rStyle w:val="Hyperlink"/>
                  <w:rFonts w:cs="Arial"/>
                  <w:sz w:val="18"/>
                  <w:szCs w:val="18"/>
                </w:rPr>
                <w:t>Politics of Housing in the UK: Can the Planning and Infrastructure Bill help deliver the homes the government has pledged?</w:t>
              </w:r>
            </w:hyperlink>
          </w:p>
          <w:p w14:paraId="7D9D8A4C" w14:textId="77777777" w:rsidR="001C1813" w:rsidRPr="00CC5177" w:rsidRDefault="001C1813" w:rsidP="00931C66">
            <w:pPr>
              <w:pStyle w:val="Body1"/>
              <w:jc w:val="left"/>
              <w:rPr>
                <w:rFonts w:cs="Arial"/>
                <w:color w:val="0000FF"/>
                <w:sz w:val="18"/>
                <w:szCs w:val="18"/>
              </w:rPr>
            </w:pPr>
            <w:hyperlink r:id="rId59" w:history="1">
              <w:r w:rsidRPr="00CC5177">
                <w:rPr>
                  <w:rStyle w:val="Hyperlink"/>
                  <w:rFonts w:cs="Arial"/>
                  <w:sz w:val="18"/>
                  <w:szCs w:val="18"/>
                </w:rPr>
                <w:t>Infrastructure in the UK: Can the Planning and Infrastructure Bill help clear the way for speedy infrastructure delivery?</w:t>
              </w:r>
            </w:hyperlink>
          </w:p>
          <w:p w14:paraId="1FCF757B" w14:textId="77777777" w:rsidR="001C1813" w:rsidRPr="00CC5177" w:rsidRDefault="001C1813" w:rsidP="00931C66">
            <w:pPr>
              <w:pStyle w:val="Body1"/>
              <w:jc w:val="left"/>
              <w:rPr>
                <w:rFonts w:cs="Arial"/>
                <w:color w:val="000000" w:themeColor="text1"/>
                <w:sz w:val="18"/>
                <w:szCs w:val="18"/>
              </w:rPr>
            </w:pPr>
            <w:hyperlink r:id="rId60" w:history="1">
              <w:r w:rsidRPr="00CC5177">
                <w:rPr>
                  <w:rStyle w:val="Hyperlink"/>
                  <w:rFonts w:cs="Arial"/>
                  <w:sz w:val="18"/>
                  <w:szCs w:val="18"/>
                </w:rPr>
                <w:t>The Planning and Infrastructure Bill in the UK: the best of the rest and what to expect next</w:t>
              </w:r>
            </w:hyperlink>
          </w:p>
        </w:tc>
      </w:tr>
      <w:tr w:rsidR="00FD13D8" w:rsidRPr="00CC5177" w14:paraId="0ACF64D6" w14:textId="77777777" w:rsidTr="00CC5177">
        <w:tc>
          <w:tcPr>
            <w:tcW w:w="2691" w:type="dxa"/>
            <w:shd w:val="clear" w:color="auto" w:fill="595959" w:themeFill="text1" w:themeFillTint="A6"/>
          </w:tcPr>
          <w:p w14:paraId="1CFB4BB6" w14:textId="77777777" w:rsidR="00FD13D8" w:rsidRPr="00CC5177" w:rsidRDefault="00FD13D8" w:rsidP="00281215">
            <w:pPr>
              <w:jc w:val="left"/>
              <w:rPr>
                <w:rFonts w:cs="Arial"/>
                <w:b/>
                <w:bCs/>
                <w:color w:val="FFFFFF" w:themeColor="background1"/>
              </w:rPr>
            </w:pPr>
            <w:bookmarkStart w:id="4" w:name="_Hlk210232842"/>
            <w:r w:rsidRPr="00CC5177">
              <w:rPr>
                <w:rFonts w:cs="Arial"/>
                <w:b/>
                <w:bCs/>
                <w:color w:val="FFFFFF" w:themeColor="background1"/>
              </w:rPr>
              <w:t>The Planning (Flooding) Bill 2025-26</w:t>
            </w:r>
          </w:p>
          <w:p w14:paraId="114524DE" w14:textId="77777777" w:rsidR="00FD13D8" w:rsidRPr="00CC5177" w:rsidRDefault="00FD13D8" w:rsidP="00931C66">
            <w:pPr>
              <w:jc w:val="left"/>
              <w:rPr>
                <w:rFonts w:cs="Arial"/>
                <w:b/>
                <w:bCs/>
                <w:color w:val="FFFFFF" w:themeColor="background1"/>
              </w:rPr>
            </w:pPr>
          </w:p>
        </w:tc>
        <w:tc>
          <w:tcPr>
            <w:tcW w:w="7796" w:type="dxa"/>
            <w:shd w:val="clear" w:color="auto" w:fill="EAEFED"/>
          </w:tcPr>
          <w:p w14:paraId="24A41C9C" w14:textId="76F232DC" w:rsidR="00FD13D8" w:rsidRPr="00CC5177" w:rsidRDefault="00D77179" w:rsidP="003D184D">
            <w:pPr>
              <w:spacing w:after="120"/>
              <w:rPr>
                <w:rFonts w:cs="Arial"/>
                <w:sz w:val="18"/>
                <w:szCs w:val="18"/>
              </w:rPr>
            </w:pPr>
            <w:r w:rsidRPr="00CC5177">
              <w:rPr>
                <w:rFonts w:cs="Arial"/>
                <w:sz w:val="18"/>
                <w:szCs w:val="18"/>
              </w:rPr>
              <w:t>The Planning (Flooding) Bill 2025–26 is a Private Members' Bill that aims to strengthen how flood risk is considered in the planning process. The Bill had its first reading in the House of Commons on 24 June 2025, and its second reading has been delayed until 17 October 2025. It proposes making Internal Drainage Boards statutory consultees for certain planning applications and includes provisions to ensure that developments do not increase flood risk for existing properties.</w:t>
            </w:r>
          </w:p>
        </w:tc>
        <w:tc>
          <w:tcPr>
            <w:tcW w:w="1701" w:type="dxa"/>
            <w:shd w:val="clear" w:color="auto" w:fill="EAEFED"/>
          </w:tcPr>
          <w:p w14:paraId="46EA5CD8" w14:textId="77777777" w:rsidR="00FD13D8" w:rsidRPr="00CC5177" w:rsidRDefault="00FD13D8" w:rsidP="00931C66">
            <w:pPr>
              <w:jc w:val="left"/>
              <w:rPr>
                <w:rFonts w:cs="Arial"/>
                <w:sz w:val="18"/>
                <w:szCs w:val="18"/>
              </w:rPr>
            </w:pPr>
          </w:p>
        </w:tc>
        <w:tc>
          <w:tcPr>
            <w:tcW w:w="2693" w:type="dxa"/>
            <w:shd w:val="clear" w:color="auto" w:fill="EAEFED"/>
          </w:tcPr>
          <w:p w14:paraId="27F8B1F2" w14:textId="77777777" w:rsidR="00FD13D8" w:rsidRPr="00CC5177" w:rsidRDefault="00FD13D8" w:rsidP="00931C66">
            <w:pPr>
              <w:pStyle w:val="Body1"/>
              <w:jc w:val="left"/>
              <w:rPr>
                <w:rFonts w:cs="Arial"/>
                <w:sz w:val="18"/>
                <w:szCs w:val="18"/>
              </w:rPr>
            </w:pPr>
          </w:p>
        </w:tc>
      </w:tr>
      <w:bookmarkEnd w:id="4"/>
    </w:tbl>
    <w:p w14:paraId="03CBE0E5" w14:textId="77777777" w:rsidR="00772AB9" w:rsidRDefault="00772AB9" w:rsidP="007505C4">
      <w:pPr>
        <w:pStyle w:val="Body1"/>
        <w:jc w:val="left"/>
        <w:rPr>
          <w:rStyle w:val="Heading1Text"/>
        </w:rPr>
      </w:pP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691"/>
        <w:gridCol w:w="7796"/>
        <w:gridCol w:w="1701"/>
        <w:gridCol w:w="2693"/>
      </w:tblGrid>
      <w:tr w:rsidR="008C7B36" w14:paraId="49B9693C" w14:textId="77777777" w:rsidTr="003D184D">
        <w:trPr>
          <w:tblHeader/>
        </w:trPr>
        <w:tc>
          <w:tcPr>
            <w:tcW w:w="2691" w:type="dxa"/>
            <w:shd w:val="clear" w:color="auto" w:fill="BED600"/>
            <w:vAlign w:val="center"/>
          </w:tcPr>
          <w:p w14:paraId="17EC2746" w14:textId="77777777" w:rsidR="00DC5D56" w:rsidRPr="00772AE0" w:rsidRDefault="00066163" w:rsidP="00CF2247">
            <w:pPr>
              <w:pStyle w:val="Body1"/>
              <w:jc w:val="left"/>
              <w:rPr>
                <w:rStyle w:val="BoldText"/>
                <w:color w:val="000000" w:themeColor="text1"/>
                <w:sz w:val="22"/>
                <w:szCs w:val="22"/>
              </w:rPr>
            </w:pPr>
            <w:r w:rsidRPr="00772AE0">
              <w:rPr>
                <w:rStyle w:val="BoldText"/>
                <w:color w:val="000000" w:themeColor="text1"/>
                <w:sz w:val="22"/>
                <w:szCs w:val="22"/>
              </w:rPr>
              <w:t>Case</w:t>
            </w:r>
          </w:p>
        </w:tc>
        <w:tc>
          <w:tcPr>
            <w:tcW w:w="7796" w:type="dxa"/>
            <w:shd w:val="clear" w:color="auto" w:fill="BED600"/>
            <w:vAlign w:val="center"/>
          </w:tcPr>
          <w:p w14:paraId="59AB7455" w14:textId="77777777" w:rsidR="00DC5D56" w:rsidRPr="00772AE0" w:rsidRDefault="00066163" w:rsidP="00CF2247">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1701" w:type="dxa"/>
            <w:shd w:val="clear" w:color="auto" w:fill="BED600"/>
            <w:vAlign w:val="center"/>
          </w:tcPr>
          <w:p w14:paraId="219ABACC" w14:textId="77777777" w:rsidR="00DC5D56" w:rsidRPr="00772AE0" w:rsidRDefault="00066163" w:rsidP="00CF2247">
            <w:pPr>
              <w:pStyle w:val="Body1"/>
              <w:jc w:val="left"/>
              <w:rPr>
                <w:rStyle w:val="BoldText"/>
                <w:color w:val="000000" w:themeColor="text1"/>
                <w:sz w:val="22"/>
                <w:szCs w:val="22"/>
              </w:rPr>
            </w:pPr>
            <w:r w:rsidRPr="00772AE0">
              <w:rPr>
                <w:rStyle w:val="BoldText"/>
                <w:color w:val="000000" w:themeColor="text1"/>
                <w:sz w:val="22"/>
                <w:szCs w:val="22"/>
              </w:rPr>
              <w:t>Dates</w:t>
            </w:r>
          </w:p>
        </w:tc>
        <w:tc>
          <w:tcPr>
            <w:tcW w:w="2693" w:type="dxa"/>
            <w:shd w:val="clear" w:color="auto" w:fill="BED600"/>
            <w:vAlign w:val="center"/>
          </w:tcPr>
          <w:p w14:paraId="47FCD663" w14:textId="77777777" w:rsidR="00DC5D56" w:rsidRPr="00772AE0" w:rsidRDefault="00066163" w:rsidP="00CF2247">
            <w:pPr>
              <w:pStyle w:val="Body1"/>
              <w:jc w:val="left"/>
              <w:rPr>
                <w:rStyle w:val="BoldText"/>
                <w:color w:val="000000" w:themeColor="text1"/>
                <w:sz w:val="22"/>
                <w:szCs w:val="22"/>
              </w:rPr>
            </w:pPr>
            <w:r w:rsidRPr="00772AE0">
              <w:rPr>
                <w:rStyle w:val="BoldText"/>
                <w:color w:val="000000" w:themeColor="text1"/>
                <w:sz w:val="22"/>
                <w:szCs w:val="22"/>
              </w:rPr>
              <w:t>HL articles</w:t>
            </w:r>
          </w:p>
        </w:tc>
      </w:tr>
      <w:tr w:rsidR="008C7B36" w14:paraId="2BD58943" w14:textId="77777777" w:rsidTr="003D184D">
        <w:tc>
          <w:tcPr>
            <w:tcW w:w="2691" w:type="dxa"/>
            <w:shd w:val="clear" w:color="auto" w:fill="595959" w:themeFill="text1" w:themeFillTint="A6"/>
          </w:tcPr>
          <w:p w14:paraId="6906F165" w14:textId="77777777" w:rsidR="00E47AB4" w:rsidRPr="001E63F4" w:rsidRDefault="00066163" w:rsidP="007505C4">
            <w:pPr>
              <w:pStyle w:val="Body1"/>
              <w:jc w:val="left"/>
              <w:rPr>
                <w:b/>
                <w:bCs/>
                <w:color w:val="FFFFFF" w:themeColor="background1"/>
              </w:rPr>
            </w:pPr>
            <w:r>
              <w:rPr>
                <w:b/>
                <w:bCs/>
                <w:color w:val="FFFFFF" w:themeColor="background1"/>
              </w:rPr>
              <w:t>Building Safety Act Cases</w:t>
            </w:r>
          </w:p>
        </w:tc>
        <w:tc>
          <w:tcPr>
            <w:tcW w:w="7796" w:type="dxa"/>
            <w:shd w:val="clear" w:color="auto" w:fill="EAEFED"/>
          </w:tcPr>
          <w:p w14:paraId="4A679E49" w14:textId="1DDFB5CE" w:rsidR="00E47AB4" w:rsidRPr="00CC5177" w:rsidRDefault="002C5815" w:rsidP="00E47AB4">
            <w:pPr>
              <w:rPr>
                <w:sz w:val="18"/>
                <w:szCs w:val="18"/>
              </w:rPr>
            </w:pPr>
            <w:r w:rsidRPr="00CC5177">
              <w:rPr>
                <w:sz w:val="18"/>
                <w:szCs w:val="18"/>
              </w:rPr>
              <w:t xml:space="preserve">The Court of Appeal decided the Triathlon Homes and Hippersley Point appeals </w:t>
            </w:r>
            <w:r w:rsidR="00066163" w:rsidRPr="00CC5177">
              <w:rPr>
                <w:sz w:val="18"/>
                <w:szCs w:val="18"/>
              </w:rPr>
              <w:t xml:space="preserve">relating to operation of Schedule 8 of the BSA (qualifying leaseholder protections against service charge costs) </w:t>
            </w:r>
            <w:r w:rsidRPr="00CC5177">
              <w:rPr>
                <w:sz w:val="18"/>
                <w:szCs w:val="18"/>
              </w:rPr>
              <w:t>in summer 2025.</w:t>
            </w:r>
          </w:p>
          <w:p w14:paraId="5E220D8C" w14:textId="480A0371" w:rsidR="002C5815" w:rsidRPr="00CC5177" w:rsidRDefault="002C5815" w:rsidP="00E47AB4">
            <w:pPr>
              <w:rPr>
                <w:sz w:val="18"/>
                <w:szCs w:val="18"/>
              </w:rPr>
            </w:pPr>
          </w:p>
          <w:p w14:paraId="7A4FF36B" w14:textId="09B4762C" w:rsidR="00E47AB4" w:rsidRPr="00CC5177" w:rsidRDefault="002C5815" w:rsidP="00626576">
            <w:pPr>
              <w:rPr>
                <w:sz w:val="18"/>
                <w:szCs w:val="18"/>
              </w:rPr>
            </w:pPr>
            <w:r w:rsidRPr="00CC5177">
              <w:rPr>
                <w:sz w:val="18"/>
                <w:szCs w:val="18"/>
              </w:rPr>
              <w:t xml:space="preserve">Both cases have </w:t>
            </w:r>
            <w:r w:rsidR="0023783A" w:rsidRPr="00CC5177">
              <w:rPr>
                <w:sz w:val="18"/>
                <w:szCs w:val="18"/>
              </w:rPr>
              <w:t xml:space="preserve">been </w:t>
            </w:r>
            <w:r w:rsidRPr="00CC5177">
              <w:rPr>
                <w:sz w:val="18"/>
                <w:szCs w:val="18"/>
              </w:rPr>
              <w:t xml:space="preserve">appealed to the Supreme Court. </w:t>
            </w:r>
          </w:p>
        </w:tc>
        <w:tc>
          <w:tcPr>
            <w:tcW w:w="1701" w:type="dxa"/>
            <w:shd w:val="clear" w:color="auto" w:fill="EAEFED"/>
          </w:tcPr>
          <w:p w14:paraId="683A57F0" w14:textId="0A7DF566" w:rsidR="00E47AB4" w:rsidRPr="00CC5177" w:rsidRDefault="00152AFE" w:rsidP="00152AFE">
            <w:pPr>
              <w:pStyle w:val="Body1"/>
              <w:spacing w:after="120"/>
              <w:jc w:val="left"/>
              <w:rPr>
                <w:sz w:val="18"/>
                <w:szCs w:val="18"/>
              </w:rPr>
            </w:pPr>
            <w:r w:rsidRPr="00CC5177">
              <w:rPr>
                <w:sz w:val="18"/>
                <w:szCs w:val="18"/>
              </w:rPr>
              <w:br/>
            </w:r>
            <w:r w:rsidRPr="00CC5177">
              <w:rPr>
                <w:sz w:val="18"/>
                <w:szCs w:val="18"/>
              </w:rPr>
              <w:br/>
            </w:r>
            <w:r w:rsidRPr="00CC5177">
              <w:rPr>
                <w:sz w:val="18"/>
                <w:szCs w:val="18"/>
              </w:rPr>
              <w:br/>
            </w:r>
          </w:p>
        </w:tc>
        <w:tc>
          <w:tcPr>
            <w:tcW w:w="2693" w:type="dxa"/>
            <w:shd w:val="clear" w:color="auto" w:fill="EAEFED"/>
          </w:tcPr>
          <w:p w14:paraId="10C9E151" w14:textId="2D48975C" w:rsidR="002C5815" w:rsidRPr="009D4AB0" w:rsidRDefault="005019B0" w:rsidP="009D4AB0">
            <w:pPr>
              <w:spacing w:after="120"/>
              <w:jc w:val="left"/>
              <w:rPr>
                <w:color w:val="0000FF"/>
                <w:sz w:val="18"/>
                <w:szCs w:val="18"/>
              </w:rPr>
            </w:pPr>
            <w:hyperlink r:id="rId61" w:history="1">
              <w:r w:rsidRPr="00CC5177">
                <w:rPr>
                  <w:rStyle w:val="Hyperlink"/>
                  <w:sz w:val="18"/>
                  <w:szCs w:val="18"/>
                </w:rPr>
                <w:t>UK First Tier Tribunal: Pre-Building Safety Act costs recoverable under Remediation Contribution Orders</w:t>
              </w:r>
            </w:hyperlink>
          </w:p>
        </w:tc>
      </w:tr>
      <w:tr w:rsidR="008C7B36" w14:paraId="4FFC6938" w14:textId="77777777" w:rsidTr="003D184D">
        <w:tc>
          <w:tcPr>
            <w:tcW w:w="2691" w:type="dxa"/>
            <w:shd w:val="clear" w:color="auto" w:fill="595959" w:themeFill="text1" w:themeFillTint="A6"/>
          </w:tcPr>
          <w:p w14:paraId="39FFA8F4" w14:textId="77777777" w:rsidR="009330C9" w:rsidRPr="009330C9" w:rsidRDefault="00066163" w:rsidP="00C70AAE">
            <w:pPr>
              <w:pStyle w:val="Body1"/>
              <w:jc w:val="left"/>
              <w:rPr>
                <w:b/>
                <w:bCs/>
                <w:color w:val="FFFFFF" w:themeColor="background1"/>
              </w:rPr>
            </w:pPr>
            <w:r>
              <w:rPr>
                <w:b/>
                <w:bCs/>
                <w:color w:val="FFFFFF" w:themeColor="background1"/>
              </w:rPr>
              <w:t>Cooper v Ludgate House Limited</w:t>
            </w:r>
            <w:r w:rsidR="00C70AAE">
              <w:rPr>
                <w:b/>
                <w:bCs/>
                <w:color w:val="FFFFFF" w:themeColor="background1"/>
              </w:rPr>
              <w:t xml:space="preserve"> and </w:t>
            </w:r>
            <w:r>
              <w:rPr>
                <w:b/>
                <w:bCs/>
                <w:color w:val="FFFFFF" w:themeColor="background1"/>
              </w:rPr>
              <w:t>Powell v Ludgate House Limited</w:t>
            </w:r>
          </w:p>
        </w:tc>
        <w:tc>
          <w:tcPr>
            <w:tcW w:w="7796" w:type="dxa"/>
            <w:shd w:val="clear" w:color="auto" w:fill="EAEFED"/>
          </w:tcPr>
          <w:p w14:paraId="20017BC6" w14:textId="6FCB43ED" w:rsidR="009330C9" w:rsidRPr="00CC5177" w:rsidRDefault="00066163" w:rsidP="00E47AB4">
            <w:pPr>
              <w:rPr>
                <w:sz w:val="18"/>
                <w:szCs w:val="18"/>
              </w:rPr>
            </w:pPr>
            <w:r w:rsidRPr="00CC5177">
              <w:rPr>
                <w:sz w:val="18"/>
                <w:szCs w:val="18"/>
              </w:rPr>
              <w:t>Flat owners seeking injunctions to demolish/alter a building which has already been built and let</w:t>
            </w:r>
            <w:r w:rsidR="002C5815" w:rsidRPr="00CC5177">
              <w:rPr>
                <w:sz w:val="18"/>
                <w:szCs w:val="18"/>
              </w:rPr>
              <w:t xml:space="preserve"> were awarded damages in lieu of an injunction</w:t>
            </w:r>
            <w:r w:rsidRPr="00CC5177">
              <w:rPr>
                <w:sz w:val="18"/>
                <w:szCs w:val="18"/>
              </w:rPr>
              <w:t xml:space="preserve">. </w:t>
            </w:r>
          </w:p>
        </w:tc>
        <w:tc>
          <w:tcPr>
            <w:tcW w:w="1701" w:type="dxa"/>
            <w:shd w:val="clear" w:color="auto" w:fill="EAEFED"/>
          </w:tcPr>
          <w:p w14:paraId="73F61A51" w14:textId="75175D33" w:rsidR="009330C9" w:rsidRPr="00CC5177" w:rsidRDefault="002C5815" w:rsidP="007505C4">
            <w:pPr>
              <w:pStyle w:val="Body1"/>
              <w:spacing w:after="120"/>
              <w:jc w:val="left"/>
              <w:rPr>
                <w:sz w:val="18"/>
                <w:szCs w:val="18"/>
              </w:rPr>
            </w:pPr>
            <w:r w:rsidRPr="00CC5177">
              <w:rPr>
                <w:sz w:val="18"/>
                <w:szCs w:val="18"/>
              </w:rPr>
              <w:t xml:space="preserve">Judgment handed down </w:t>
            </w:r>
            <w:r w:rsidR="0023783A" w:rsidRPr="00CC5177">
              <w:rPr>
                <w:sz w:val="18"/>
                <w:szCs w:val="18"/>
              </w:rPr>
              <w:t xml:space="preserve">in July 2025. </w:t>
            </w:r>
          </w:p>
        </w:tc>
        <w:tc>
          <w:tcPr>
            <w:tcW w:w="2693" w:type="dxa"/>
            <w:shd w:val="clear" w:color="auto" w:fill="EAEFED"/>
          </w:tcPr>
          <w:p w14:paraId="435C88E4" w14:textId="53D5BCB0" w:rsidR="009330C9" w:rsidRPr="00CC5177" w:rsidRDefault="002C5815" w:rsidP="007505C4">
            <w:pPr>
              <w:jc w:val="left"/>
              <w:rPr>
                <w:sz w:val="18"/>
                <w:szCs w:val="18"/>
              </w:rPr>
            </w:pPr>
            <w:hyperlink r:id="rId62" w:history="1">
              <w:r w:rsidRPr="00CC5177">
                <w:rPr>
                  <w:rStyle w:val="Hyperlink"/>
                  <w:sz w:val="18"/>
                  <w:szCs w:val="18"/>
                </w:rPr>
                <w:t>UK rights of light: The Battle of Bankside: Revolution or Evolution?</w:t>
              </w:r>
            </w:hyperlink>
          </w:p>
        </w:tc>
      </w:tr>
      <w:tr w:rsidR="00281215" w14:paraId="72CC015D" w14:textId="77777777" w:rsidTr="003D184D">
        <w:tc>
          <w:tcPr>
            <w:tcW w:w="2691" w:type="dxa"/>
            <w:shd w:val="clear" w:color="auto" w:fill="595959" w:themeFill="text1" w:themeFillTint="A6"/>
          </w:tcPr>
          <w:p w14:paraId="3DC84411" w14:textId="4767D6BB" w:rsidR="00281215" w:rsidRDefault="00281215" w:rsidP="00C70AAE">
            <w:pPr>
              <w:pStyle w:val="Body1"/>
              <w:jc w:val="left"/>
              <w:rPr>
                <w:b/>
                <w:bCs/>
                <w:color w:val="FFFFFF" w:themeColor="background1"/>
              </w:rPr>
            </w:pPr>
            <w:r w:rsidRPr="00281215">
              <w:rPr>
                <w:b/>
                <w:bCs/>
                <w:color w:val="FFFFFF" w:themeColor="background1"/>
              </w:rPr>
              <w:t>London Trocadero (2015) LLP v Picturehouse Cinemas Ltd and others  </w:t>
            </w:r>
          </w:p>
        </w:tc>
        <w:tc>
          <w:tcPr>
            <w:tcW w:w="7796" w:type="dxa"/>
            <w:shd w:val="clear" w:color="auto" w:fill="EAEFED"/>
          </w:tcPr>
          <w:p w14:paraId="46E82734" w14:textId="0CA9A03A" w:rsidR="00281215" w:rsidRPr="00CC5177" w:rsidRDefault="00281215" w:rsidP="00E47AB4">
            <w:pPr>
              <w:rPr>
                <w:sz w:val="18"/>
                <w:szCs w:val="18"/>
              </w:rPr>
            </w:pPr>
            <w:r w:rsidRPr="00CC5177">
              <w:rPr>
                <w:sz w:val="18"/>
                <w:szCs w:val="18"/>
              </w:rPr>
              <w:t xml:space="preserve">The landlord was ordered to refund </w:t>
            </w:r>
            <w:r w:rsidR="009D6AE3">
              <w:rPr>
                <w:sz w:val="18"/>
                <w:szCs w:val="18"/>
              </w:rPr>
              <w:t xml:space="preserve">certain </w:t>
            </w:r>
            <w:r w:rsidRPr="00CC5177">
              <w:rPr>
                <w:sz w:val="18"/>
                <w:szCs w:val="18"/>
              </w:rPr>
              <w:t>sums in respect of insurance commissions</w:t>
            </w:r>
            <w:r w:rsidR="0002409D" w:rsidRPr="00CC5177">
              <w:rPr>
                <w:sz w:val="18"/>
                <w:szCs w:val="18"/>
              </w:rPr>
              <w:t>.</w:t>
            </w:r>
            <w:r w:rsidRPr="00CC5177">
              <w:rPr>
                <w:sz w:val="18"/>
                <w:szCs w:val="18"/>
              </w:rPr>
              <w:t xml:space="preserve">    </w:t>
            </w:r>
          </w:p>
        </w:tc>
        <w:tc>
          <w:tcPr>
            <w:tcW w:w="1701" w:type="dxa"/>
            <w:shd w:val="clear" w:color="auto" w:fill="EAEFED"/>
          </w:tcPr>
          <w:p w14:paraId="5334C65D" w14:textId="0705A30C" w:rsidR="00281215" w:rsidRPr="00CC5177" w:rsidRDefault="00281215" w:rsidP="00EB7893">
            <w:pPr>
              <w:pStyle w:val="Body1"/>
              <w:spacing w:after="120"/>
              <w:jc w:val="left"/>
              <w:rPr>
                <w:sz w:val="18"/>
                <w:szCs w:val="18"/>
              </w:rPr>
            </w:pPr>
            <w:r w:rsidRPr="00CC5177">
              <w:rPr>
                <w:sz w:val="18"/>
                <w:szCs w:val="18"/>
              </w:rPr>
              <w:t xml:space="preserve">The Court of Appeal is scheduled to hear the appeal by June 2026 </w:t>
            </w:r>
          </w:p>
        </w:tc>
        <w:tc>
          <w:tcPr>
            <w:tcW w:w="2693" w:type="dxa"/>
            <w:shd w:val="clear" w:color="auto" w:fill="EAEFED"/>
          </w:tcPr>
          <w:p w14:paraId="2AAABAC6" w14:textId="259E66D8" w:rsidR="00281215" w:rsidRPr="00CC5177" w:rsidRDefault="00281215" w:rsidP="007505C4">
            <w:pPr>
              <w:jc w:val="left"/>
              <w:rPr>
                <w:sz w:val="18"/>
                <w:szCs w:val="18"/>
              </w:rPr>
            </w:pPr>
            <w:hyperlink r:id="rId63" w:history="1">
              <w:r w:rsidRPr="00CC5177">
                <w:rPr>
                  <w:rStyle w:val="Hyperlink"/>
                  <w:sz w:val="18"/>
                  <w:szCs w:val="18"/>
                </w:rPr>
                <w:t>The end for landlords’ insurance commissions?</w:t>
              </w:r>
            </w:hyperlink>
          </w:p>
        </w:tc>
      </w:tr>
    </w:tbl>
    <w:p w14:paraId="215D73BE" w14:textId="70D5DCE2" w:rsidR="000379DB" w:rsidRPr="00F675E8" w:rsidRDefault="00066163" w:rsidP="00F675E8">
      <w:r w:rsidRPr="002E09E8">
        <w:rPr>
          <w:noProof/>
        </w:rPr>
        <mc:AlternateContent>
          <mc:Choice Requires="wps">
            <w:drawing>
              <wp:anchor distT="0" distB="0" distL="114300" distR="114300" simplePos="0" relativeHeight="251660288" behindDoc="0" locked="0" layoutInCell="1" allowOverlap="1" wp14:anchorId="2EE10DD7" wp14:editId="0ADCC9F9">
                <wp:simplePos x="0" y="0"/>
                <wp:positionH relativeFrom="column">
                  <wp:posOffset>5476240</wp:posOffset>
                </wp:positionH>
                <wp:positionV relativeFrom="paragraph">
                  <wp:posOffset>3512519</wp:posOffset>
                </wp:positionV>
                <wp:extent cx="3981600" cy="1477328"/>
                <wp:effectExtent l="0" t="0" r="0" b="0"/>
                <wp:wrapNone/>
                <wp:docPr id="7" name="Disclaimer Placeholder">
                  <a:extLst xmlns:a="http://schemas.openxmlformats.org/drawingml/2006/main">
                    <a:ext uri="{FF2B5EF4-FFF2-40B4-BE49-F238E27FC236}">
                      <a16:creationId xmlns:a16="http://schemas.microsoft.com/office/drawing/2014/main" id="{76670B4D-30D4-DB4E-92FE-CB9532A9B2A5}"/>
                    </a:ext>
                  </a:extLst>
                </wp:docPr>
                <wp:cNvGraphicFramePr/>
                <a:graphic xmlns:a="http://schemas.openxmlformats.org/drawingml/2006/main">
                  <a:graphicData uri="http://schemas.microsoft.com/office/word/2010/wordprocessingShape">
                    <wps:wsp>
                      <wps:cNvSpPr/>
                      <wps:spPr>
                        <a:xfrm>
                          <a:off x="0" y="0"/>
                          <a:ext cx="3981600" cy="1477328"/>
                        </a:xfrm>
                        <a:prstGeom prst="rect">
                          <a:avLst/>
                        </a:prstGeom>
                      </wps:spPr>
                      <wps:txbx>
                        <w:txbxContent>
                          <w:p w14:paraId="4E707F3F" w14:textId="77777777" w:rsidR="002E09E8" w:rsidRDefault="00066163"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wps:txbx>
                      <wps:bodyPr>
                        <a:spAutoFit/>
                      </wps:bodyPr>
                    </wps:wsp>
                  </a:graphicData>
                </a:graphic>
              </wp:anchor>
            </w:drawing>
          </mc:Choice>
          <mc:Fallback>
            <w:pict>
              <v:rect w14:anchorId="2EE10DD7" id="Disclaimer Placeholder" o:spid="_x0000_s1026" style="position:absolute;left:0;text-align:left;margin-left:431.2pt;margin-top:276.6pt;width:313.5pt;height:11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" filled="f" stroked="f">
                <v:textbox style="mso-fit-shape-to-text:t">
                  <w:txbxContent>
                    <w:p w14:paraId="4E707F3F" w14:textId="77777777" w:rsidR="002E09E8" w:rsidRDefault="00066163"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v:textbox>
              </v:rect>
            </w:pict>
          </mc:Fallback>
        </mc:AlternateContent>
      </w:r>
    </w:p>
    <w:sectPr w:rsidR="000379DB" w:rsidRPr="00F675E8" w:rsidSect="006029CC">
      <w:pgSz w:w="16840" w:h="11907" w:orient="landscape" w:code="9"/>
      <w:pgMar w:top="993" w:right="992" w:bottom="1418"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BA060" w14:textId="77777777" w:rsidR="003F2C43" w:rsidRDefault="003F2C43">
      <w:pPr>
        <w:spacing w:line="240" w:lineRule="auto"/>
      </w:pPr>
      <w:r>
        <w:separator/>
      </w:r>
    </w:p>
  </w:endnote>
  <w:endnote w:type="continuationSeparator" w:id="0">
    <w:p w14:paraId="46ADF4A5" w14:textId="77777777" w:rsidR="003F2C43" w:rsidRDefault="003F2C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7CADC" w14:textId="77777777" w:rsidR="00891972" w:rsidRDefault="00891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B4B3" w14:textId="77777777" w:rsidR="00656EA2" w:rsidRDefault="00656EA2">
    <w:pPr>
      <w:pStyle w:val="Header"/>
      <w:rPr>
        <w:sz w:val="16"/>
        <w:szCs w:val="16"/>
      </w:rPr>
    </w:pPr>
  </w:p>
  <w:p w14:paraId="4B8608C6" w14:textId="12D250BD" w:rsidR="00656EA2" w:rsidRDefault="00327AE1">
    <w:pPr>
      <w:pStyle w:val="Header"/>
      <w:rPr>
        <w:sz w:val="16"/>
        <w:szCs w:val="16"/>
      </w:rPr>
    </w:pPr>
    <w:sdt>
      <w:sdtPr>
        <w:rPr>
          <w:sz w:val="16"/>
          <w:szCs w:val="16"/>
        </w:rPr>
        <w:alias w:val="DocID"/>
        <w:tag w:val="DocID"/>
        <w:id w:val="-1467345842"/>
        <w:placeholder>
          <w:docPart w:val="71ECA3DCA2714404A34B355270871C95"/>
        </w:placeholder>
        <w:text/>
      </w:sdtPr>
      <w:sdtEndPr/>
      <w:sdtContent>
        <w:r>
          <w:rPr>
            <w:sz w:val="16"/>
            <w:szCs w:val="16"/>
          </w:rPr>
          <w:t>\\1011266 4134-8843-6064 v7</w:t>
        </w:r>
      </w:sdtContent>
    </w:sdt>
    <w:r w:rsidR="00656EA2">
      <w:rPr>
        <w:sz w:val="16"/>
        <w:szCs w:val="16"/>
      </w:rPr>
      <w:tab/>
    </w:r>
    <w:r w:rsidR="00656EA2">
      <w:rPr>
        <w:sz w:val="16"/>
        <w:szCs w:val="16"/>
      </w:rPr>
      <w:tab/>
    </w:r>
    <w:sdt>
      <w:sdtPr>
        <w:rPr>
          <w:sz w:val="16"/>
          <w:szCs w:val="16"/>
        </w:rPr>
        <w:alias w:val="Firm name"/>
        <w:tag w:val="FirmName"/>
        <w:id w:val="1213618470"/>
        <w:placeholder>
          <w:docPart w:val="71ECA3DCA2714404A34B355270871C95"/>
        </w:placeholder>
        <w:text/>
      </w:sdtPr>
      <w:sdtEndPr/>
      <w:sdtContent>
        <w:r w:rsidR="00656EA2">
          <w:rPr>
            <w:sz w:val="16"/>
            <w:szCs w:val="16"/>
          </w:rPr>
          <w:t>Hogan Lovells</w:t>
        </w:r>
      </w:sdtContent>
    </w:sdt>
  </w:p>
  <w:p w14:paraId="596303FA" w14:textId="77777777" w:rsidR="008B6D46" w:rsidRDefault="008B6D46" w:rsidP="002774EB">
    <w:pPr>
      <w:pStyle w:val="Footer"/>
      <w:tabs>
        <w:tab w:val="clear" w:pos="9072"/>
        <w:tab w:val="right" w:pos="1474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301A" w14:textId="77777777" w:rsidR="00656EA2" w:rsidRDefault="00656EA2">
    <w:pPr>
      <w:pStyle w:val="Header"/>
      <w:rPr>
        <w:sz w:val="16"/>
        <w:szCs w:val="16"/>
      </w:rPr>
    </w:pPr>
  </w:p>
  <w:p w14:paraId="504C1F2D" w14:textId="64582564" w:rsidR="00656EA2" w:rsidRDefault="00327AE1">
    <w:pPr>
      <w:pStyle w:val="Header"/>
      <w:rPr>
        <w:sz w:val="16"/>
        <w:szCs w:val="16"/>
      </w:rPr>
    </w:pPr>
    <w:sdt>
      <w:sdtPr>
        <w:rPr>
          <w:sz w:val="16"/>
          <w:szCs w:val="16"/>
        </w:rPr>
        <w:alias w:val="DocID"/>
        <w:tag w:val="DocID"/>
        <w:id w:val="1137992088"/>
        <w:placeholder>
          <w:docPart w:val="C18E4750AD98498880C99CAC9EBE079C"/>
        </w:placeholder>
        <w:text/>
      </w:sdtPr>
      <w:sdtEndPr/>
      <w:sdtContent>
        <w:r>
          <w:rPr>
            <w:sz w:val="16"/>
            <w:szCs w:val="16"/>
          </w:rPr>
          <w:t>\\1011266 4134-8843-6064 v7</w:t>
        </w:r>
      </w:sdtContent>
    </w:sdt>
    <w:r w:rsidR="00656EA2">
      <w:rPr>
        <w:sz w:val="16"/>
        <w:szCs w:val="16"/>
      </w:rPr>
      <w:tab/>
    </w:r>
    <w:r w:rsidR="00656EA2">
      <w:rPr>
        <w:sz w:val="16"/>
        <w:szCs w:val="16"/>
      </w:rPr>
      <w:tab/>
    </w:r>
    <w:sdt>
      <w:sdtPr>
        <w:rPr>
          <w:sz w:val="16"/>
          <w:szCs w:val="16"/>
        </w:rPr>
        <w:alias w:val="Firm name"/>
        <w:tag w:val="FirmName"/>
        <w:id w:val="1390764947"/>
        <w:placeholder>
          <w:docPart w:val="C18E4750AD98498880C99CAC9EBE079C"/>
        </w:placeholder>
        <w:text/>
      </w:sdtPr>
      <w:sdtEndPr/>
      <w:sdtContent>
        <w:r w:rsidR="00656EA2">
          <w:rPr>
            <w:sz w:val="16"/>
            <w:szCs w:val="16"/>
          </w:rPr>
          <w:t>Hogan Lovells</w:t>
        </w:r>
      </w:sdtContent>
    </w:sdt>
  </w:p>
  <w:p w14:paraId="613A7291" w14:textId="77777777" w:rsidR="008B6D46" w:rsidRDefault="008B6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F569C" w14:textId="77777777" w:rsidR="003F2C43" w:rsidRDefault="003F2C43">
      <w:pPr>
        <w:spacing w:line="240" w:lineRule="auto"/>
      </w:pPr>
      <w:r>
        <w:separator/>
      </w:r>
    </w:p>
  </w:footnote>
  <w:footnote w:type="continuationSeparator" w:id="0">
    <w:p w14:paraId="563A940E" w14:textId="77777777" w:rsidR="003F2C43" w:rsidRDefault="003F2C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82262" w14:textId="77777777" w:rsidR="00891972" w:rsidRDefault="00891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141408"/>
      <w:docPartObj>
        <w:docPartGallery w:val="Page Numbers (Top of Page)"/>
        <w:docPartUnique/>
      </w:docPartObj>
    </w:sdtPr>
    <w:sdtEndPr/>
    <w:sdtContent>
      <w:p w14:paraId="2AD8B539" w14:textId="68244118" w:rsidR="005C2690" w:rsidRDefault="009D4AB0" w:rsidP="009D4AB0">
        <w:pPr>
          <w:pStyle w:val="Header"/>
          <w:jc w:val="center"/>
        </w:pPr>
        <w:r>
          <w:t xml:space="preserve">- </w:t>
        </w:r>
        <w:r>
          <w:fldChar w:fldCharType="begin"/>
        </w:r>
        <w:r>
          <w:instrText xml:space="preserve"> PAGE  \* MERGEFORMAT </w:instrText>
        </w:r>
        <w:r>
          <w:fldChar w:fldCharType="separate"/>
        </w:r>
        <w:r>
          <w:rPr>
            <w:noProof/>
          </w:rPr>
          <w:t>4</w:t>
        </w:r>
        <w:r>
          <w:fldChar w:fldCharType="end"/>
        </w:r>
        <w:r>
          <w:t xml:space="preserve"> </w:t>
        </w:r>
        <w:r w:rsidR="005C2690">
          <w:t>-</w:t>
        </w:r>
      </w:p>
      <w:p w14:paraId="7CF213A7" w14:textId="1A077323" w:rsidR="009D4AB0" w:rsidRDefault="00327AE1" w:rsidP="009D4AB0">
        <w:pPr>
          <w:pStyle w:val="Header"/>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96CC" w14:textId="77777777" w:rsidR="00891972" w:rsidRDefault="008919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3671"/>
    <w:multiLevelType w:val="hybridMultilevel"/>
    <w:tmpl w:val="AE3496CC"/>
    <w:lvl w:ilvl="0" w:tplc="03402A50">
      <w:start w:val="1"/>
      <w:numFmt w:val="bullet"/>
      <w:lvlText w:val=""/>
      <w:lvlJc w:val="left"/>
      <w:pPr>
        <w:ind w:left="227" w:hanging="227"/>
      </w:pPr>
      <w:rPr>
        <w:rFonts w:ascii="Wingdings" w:hAnsi="Wingdings" w:hint="default"/>
        <w:color w:val="4D5357"/>
      </w:rPr>
    </w:lvl>
    <w:lvl w:ilvl="1" w:tplc="BE10FCCE">
      <w:start w:val="1"/>
      <w:numFmt w:val="bullet"/>
      <w:lvlText w:val="o"/>
      <w:lvlJc w:val="left"/>
      <w:pPr>
        <w:ind w:left="1080" w:hanging="360"/>
      </w:pPr>
      <w:rPr>
        <w:rFonts w:ascii="Courier New" w:hAnsi="Courier New" w:cs="Courier New" w:hint="default"/>
      </w:rPr>
    </w:lvl>
    <w:lvl w:ilvl="2" w:tplc="1228DD3E">
      <w:start w:val="1"/>
      <w:numFmt w:val="bullet"/>
      <w:lvlText w:val=""/>
      <w:lvlJc w:val="left"/>
      <w:pPr>
        <w:ind w:left="1800" w:hanging="360"/>
      </w:pPr>
      <w:rPr>
        <w:rFonts w:ascii="Wingdings" w:hAnsi="Wingdings" w:hint="default"/>
      </w:rPr>
    </w:lvl>
    <w:lvl w:ilvl="3" w:tplc="23C6C9C2">
      <w:start w:val="1"/>
      <w:numFmt w:val="bullet"/>
      <w:lvlText w:val=""/>
      <w:lvlJc w:val="left"/>
      <w:pPr>
        <w:ind w:left="2520" w:hanging="360"/>
      </w:pPr>
      <w:rPr>
        <w:rFonts w:ascii="Symbol" w:hAnsi="Symbol" w:hint="default"/>
      </w:rPr>
    </w:lvl>
    <w:lvl w:ilvl="4" w:tplc="B79EBA24">
      <w:start w:val="1"/>
      <w:numFmt w:val="bullet"/>
      <w:lvlText w:val="o"/>
      <w:lvlJc w:val="left"/>
      <w:pPr>
        <w:ind w:left="3240" w:hanging="360"/>
      </w:pPr>
      <w:rPr>
        <w:rFonts w:ascii="Courier New" w:hAnsi="Courier New" w:cs="Courier New" w:hint="default"/>
      </w:rPr>
    </w:lvl>
    <w:lvl w:ilvl="5" w:tplc="8C728AD6">
      <w:start w:val="1"/>
      <w:numFmt w:val="bullet"/>
      <w:lvlText w:val=""/>
      <w:lvlJc w:val="left"/>
      <w:pPr>
        <w:ind w:left="3960" w:hanging="360"/>
      </w:pPr>
      <w:rPr>
        <w:rFonts w:ascii="Wingdings" w:hAnsi="Wingdings" w:hint="default"/>
      </w:rPr>
    </w:lvl>
    <w:lvl w:ilvl="6" w:tplc="B400DC8C">
      <w:start w:val="1"/>
      <w:numFmt w:val="bullet"/>
      <w:lvlText w:val=""/>
      <w:lvlJc w:val="left"/>
      <w:pPr>
        <w:ind w:left="4680" w:hanging="360"/>
      </w:pPr>
      <w:rPr>
        <w:rFonts w:ascii="Symbol" w:hAnsi="Symbol" w:hint="default"/>
      </w:rPr>
    </w:lvl>
    <w:lvl w:ilvl="7" w:tplc="7100AD20">
      <w:start w:val="1"/>
      <w:numFmt w:val="bullet"/>
      <w:lvlText w:val="o"/>
      <w:lvlJc w:val="left"/>
      <w:pPr>
        <w:ind w:left="5400" w:hanging="360"/>
      </w:pPr>
      <w:rPr>
        <w:rFonts w:ascii="Courier New" w:hAnsi="Courier New" w:cs="Courier New" w:hint="default"/>
      </w:rPr>
    </w:lvl>
    <w:lvl w:ilvl="8" w:tplc="53426138">
      <w:start w:val="1"/>
      <w:numFmt w:val="bullet"/>
      <w:lvlText w:val=""/>
      <w:lvlJc w:val="left"/>
      <w:pPr>
        <w:ind w:left="6120" w:hanging="360"/>
      </w:pPr>
      <w:rPr>
        <w:rFonts w:ascii="Wingdings" w:hAnsi="Wingdings" w:hint="default"/>
      </w:rPr>
    </w:lvl>
  </w:abstractNum>
  <w:abstractNum w:abstractNumId="1" w15:restartNumberingAfterBreak="0">
    <w:nsid w:val="061208D5"/>
    <w:multiLevelType w:val="hybridMultilevel"/>
    <w:tmpl w:val="14A6891A"/>
    <w:lvl w:ilvl="0" w:tplc="51D002BA">
      <w:start w:val="1"/>
      <w:numFmt w:val="bullet"/>
      <w:lvlText w:val=""/>
      <w:lvlJc w:val="left"/>
      <w:pPr>
        <w:ind w:left="720" w:hanging="360"/>
      </w:pPr>
      <w:rPr>
        <w:rFonts w:ascii="Symbol" w:hAnsi="Symbol" w:hint="default"/>
      </w:rPr>
    </w:lvl>
    <w:lvl w:ilvl="1" w:tplc="DC76341C" w:tentative="1">
      <w:start w:val="1"/>
      <w:numFmt w:val="bullet"/>
      <w:lvlText w:val="o"/>
      <w:lvlJc w:val="left"/>
      <w:pPr>
        <w:ind w:left="1440" w:hanging="360"/>
      </w:pPr>
      <w:rPr>
        <w:rFonts w:ascii="Courier New" w:hAnsi="Courier New" w:cs="Courier New" w:hint="default"/>
      </w:rPr>
    </w:lvl>
    <w:lvl w:ilvl="2" w:tplc="76B8D2E2" w:tentative="1">
      <w:start w:val="1"/>
      <w:numFmt w:val="bullet"/>
      <w:lvlText w:val=""/>
      <w:lvlJc w:val="left"/>
      <w:pPr>
        <w:ind w:left="2160" w:hanging="360"/>
      </w:pPr>
      <w:rPr>
        <w:rFonts w:ascii="Wingdings" w:hAnsi="Wingdings" w:hint="default"/>
      </w:rPr>
    </w:lvl>
    <w:lvl w:ilvl="3" w:tplc="C14E50FC" w:tentative="1">
      <w:start w:val="1"/>
      <w:numFmt w:val="bullet"/>
      <w:lvlText w:val=""/>
      <w:lvlJc w:val="left"/>
      <w:pPr>
        <w:ind w:left="2880" w:hanging="360"/>
      </w:pPr>
      <w:rPr>
        <w:rFonts w:ascii="Symbol" w:hAnsi="Symbol" w:hint="default"/>
      </w:rPr>
    </w:lvl>
    <w:lvl w:ilvl="4" w:tplc="25DCF538" w:tentative="1">
      <w:start w:val="1"/>
      <w:numFmt w:val="bullet"/>
      <w:lvlText w:val="o"/>
      <w:lvlJc w:val="left"/>
      <w:pPr>
        <w:ind w:left="3600" w:hanging="360"/>
      </w:pPr>
      <w:rPr>
        <w:rFonts w:ascii="Courier New" w:hAnsi="Courier New" w:cs="Courier New" w:hint="default"/>
      </w:rPr>
    </w:lvl>
    <w:lvl w:ilvl="5" w:tplc="168C8074" w:tentative="1">
      <w:start w:val="1"/>
      <w:numFmt w:val="bullet"/>
      <w:lvlText w:val=""/>
      <w:lvlJc w:val="left"/>
      <w:pPr>
        <w:ind w:left="4320" w:hanging="360"/>
      </w:pPr>
      <w:rPr>
        <w:rFonts w:ascii="Wingdings" w:hAnsi="Wingdings" w:hint="default"/>
      </w:rPr>
    </w:lvl>
    <w:lvl w:ilvl="6" w:tplc="4044D53C" w:tentative="1">
      <w:start w:val="1"/>
      <w:numFmt w:val="bullet"/>
      <w:lvlText w:val=""/>
      <w:lvlJc w:val="left"/>
      <w:pPr>
        <w:ind w:left="5040" w:hanging="360"/>
      </w:pPr>
      <w:rPr>
        <w:rFonts w:ascii="Symbol" w:hAnsi="Symbol" w:hint="default"/>
      </w:rPr>
    </w:lvl>
    <w:lvl w:ilvl="7" w:tplc="14F688B4" w:tentative="1">
      <w:start w:val="1"/>
      <w:numFmt w:val="bullet"/>
      <w:lvlText w:val="o"/>
      <w:lvlJc w:val="left"/>
      <w:pPr>
        <w:ind w:left="5760" w:hanging="360"/>
      </w:pPr>
      <w:rPr>
        <w:rFonts w:ascii="Courier New" w:hAnsi="Courier New" w:cs="Courier New" w:hint="default"/>
      </w:rPr>
    </w:lvl>
    <w:lvl w:ilvl="8" w:tplc="ED06B8F0" w:tentative="1">
      <w:start w:val="1"/>
      <w:numFmt w:val="bullet"/>
      <w:lvlText w:val=""/>
      <w:lvlJc w:val="left"/>
      <w:pPr>
        <w:ind w:left="6480" w:hanging="360"/>
      </w:pPr>
      <w:rPr>
        <w:rFonts w:ascii="Wingdings" w:hAnsi="Wingdings" w:hint="default"/>
      </w:rPr>
    </w:lvl>
  </w:abstractNum>
  <w:abstractNum w:abstractNumId="2"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4930F71"/>
    <w:multiLevelType w:val="hybridMultilevel"/>
    <w:tmpl w:val="5C7698BE"/>
    <w:lvl w:ilvl="0" w:tplc="5F188C56">
      <w:start w:val="1"/>
      <w:numFmt w:val="bullet"/>
      <w:lvlText w:val=""/>
      <w:lvlJc w:val="left"/>
      <w:pPr>
        <w:ind w:left="227" w:hanging="227"/>
      </w:pPr>
      <w:rPr>
        <w:rFonts w:ascii="Wingdings" w:hAnsi="Wingdings" w:hint="default"/>
        <w:color w:val="4D5357"/>
      </w:rPr>
    </w:lvl>
    <w:lvl w:ilvl="1" w:tplc="2B7C957C" w:tentative="1">
      <w:start w:val="1"/>
      <w:numFmt w:val="bullet"/>
      <w:lvlText w:val="o"/>
      <w:lvlJc w:val="left"/>
      <w:pPr>
        <w:ind w:left="1440" w:hanging="360"/>
      </w:pPr>
      <w:rPr>
        <w:rFonts w:ascii="Courier New" w:hAnsi="Courier New" w:cs="Courier New" w:hint="default"/>
      </w:rPr>
    </w:lvl>
    <w:lvl w:ilvl="2" w:tplc="5E7C1CDC" w:tentative="1">
      <w:start w:val="1"/>
      <w:numFmt w:val="bullet"/>
      <w:lvlText w:val=""/>
      <w:lvlJc w:val="left"/>
      <w:pPr>
        <w:ind w:left="2160" w:hanging="360"/>
      </w:pPr>
      <w:rPr>
        <w:rFonts w:ascii="Wingdings" w:hAnsi="Wingdings" w:hint="default"/>
      </w:rPr>
    </w:lvl>
    <w:lvl w:ilvl="3" w:tplc="7BA0420C" w:tentative="1">
      <w:start w:val="1"/>
      <w:numFmt w:val="bullet"/>
      <w:lvlText w:val=""/>
      <w:lvlJc w:val="left"/>
      <w:pPr>
        <w:ind w:left="2880" w:hanging="360"/>
      </w:pPr>
      <w:rPr>
        <w:rFonts w:ascii="Symbol" w:hAnsi="Symbol" w:hint="default"/>
      </w:rPr>
    </w:lvl>
    <w:lvl w:ilvl="4" w:tplc="19EAA5CA" w:tentative="1">
      <w:start w:val="1"/>
      <w:numFmt w:val="bullet"/>
      <w:lvlText w:val="o"/>
      <w:lvlJc w:val="left"/>
      <w:pPr>
        <w:ind w:left="3600" w:hanging="360"/>
      </w:pPr>
      <w:rPr>
        <w:rFonts w:ascii="Courier New" w:hAnsi="Courier New" w:cs="Courier New" w:hint="default"/>
      </w:rPr>
    </w:lvl>
    <w:lvl w:ilvl="5" w:tplc="C8C4B436" w:tentative="1">
      <w:start w:val="1"/>
      <w:numFmt w:val="bullet"/>
      <w:lvlText w:val=""/>
      <w:lvlJc w:val="left"/>
      <w:pPr>
        <w:ind w:left="4320" w:hanging="360"/>
      </w:pPr>
      <w:rPr>
        <w:rFonts w:ascii="Wingdings" w:hAnsi="Wingdings" w:hint="default"/>
      </w:rPr>
    </w:lvl>
    <w:lvl w:ilvl="6" w:tplc="235AB908" w:tentative="1">
      <w:start w:val="1"/>
      <w:numFmt w:val="bullet"/>
      <w:lvlText w:val=""/>
      <w:lvlJc w:val="left"/>
      <w:pPr>
        <w:ind w:left="5040" w:hanging="360"/>
      </w:pPr>
      <w:rPr>
        <w:rFonts w:ascii="Symbol" w:hAnsi="Symbol" w:hint="default"/>
      </w:rPr>
    </w:lvl>
    <w:lvl w:ilvl="7" w:tplc="E912EDE4" w:tentative="1">
      <w:start w:val="1"/>
      <w:numFmt w:val="bullet"/>
      <w:lvlText w:val="o"/>
      <w:lvlJc w:val="left"/>
      <w:pPr>
        <w:ind w:left="5760" w:hanging="360"/>
      </w:pPr>
      <w:rPr>
        <w:rFonts w:ascii="Courier New" w:hAnsi="Courier New" w:cs="Courier New" w:hint="default"/>
      </w:rPr>
    </w:lvl>
    <w:lvl w:ilvl="8" w:tplc="F37C97C2" w:tentative="1">
      <w:start w:val="1"/>
      <w:numFmt w:val="bullet"/>
      <w:lvlText w:val=""/>
      <w:lvlJc w:val="left"/>
      <w:pPr>
        <w:ind w:left="6480" w:hanging="360"/>
      </w:pPr>
      <w:rPr>
        <w:rFonts w:ascii="Wingdings" w:hAnsi="Wingdings" w:hint="default"/>
      </w:rPr>
    </w:lvl>
  </w:abstractNum>
  <w:abstractNum w:abstractNumId="4" w15:restartNumberingAfterBreak="0">
    <w:nsid w:val="173B5547"/>
    <w:multiLevelType w:val="hybridMultilevel"/>
    <w:tmpl w:val="A888E40E"/>
    <w:lvl w:ilvl="0" w:tplc="24982862">
      <w:start w:val="1"/>
      <w:numFmt w:val="upperLetter"/>
      <w:pStyle w:val="Recitals"/>
      <w:lvlText w:val="(%1)"/>
      <w:lvlJc w:val="left"/>
      <w:pPr>
        <w:tabs>
          <w:tab w:val="num" w:pos="709"/>
        </w:tabs>
        <w:ind w:left="709" w:hanging="709"/>
      </w:pPr>
      <w:rPr>
        <w:rFonts w:hint="default"/>
      </w:rPr>
    </w:lvl>
    <w:lvl w:ilvl="1" w:tplc="88C44952" w:tentative="1">
      <w:start w:val="1"/>
      <w:numFmt w:val="lowerLetter"/>
      <w:lvlText w:val="%2."/>
      <w:lvlJc w:val="left"/>
      <w:pPr>
        <w:tabs>
          <w:tab w:val="num" w:pos="1440"/>
        </w:tabs>
        <w:ind w:left="1440" w:hanging="360"/>
      </w:pPr>
    </w:lvl>
    <w:lvl w:ilvl="2" w:tplc="1C4AC7C4" w:tentative="1">
      <w:start w:val="1"/>
      <w:numFmt w:val="lowerRoman"/>
      <w:lvlText w:val="%3."/>
      <w:lvlJc w:val="right"/>
      <w:pPr>
        <w:tabs>
          <w:tab w:val="num" w:pos="2160"/>
        </w:tabs>
        <w:ind w:left="2160" w:hanging="180"/>
      </w:pPr>
    </w:lvl>
    <w:lvl w:ilvl="3" w:tplc="5232B6F4" w:tentative="1">
      <w:start w:val="1"/>
      <w:numFmt w:val="decimal"/>
      <w:lvlText w:val="%4."/>
      <w:lvlJc w:val="left"/>
      <w:pPr>
        <w:tabs>
          <w:tab w:val="num" w:pos="2880"/>
        </w:tabs>
        <w:ind w:left="2880" w:hanging="360"/>
      </w:pPr>
    </w:lvl>
    <w:lvl w:ilvl="4" w:tplc="59F44454" w:tentative="1">
      <w:start w:val="1"/>
      <w:numFmt w:val="lowerLetter"/>
      <w:lvlText w:val="%5."/>
      <w:lvlJc w:val="left"/>
      <w:pPr>
        <w:tabs>
          <w:tab w:val="num" w:pos="3600"/>
        </w:tabs>
        <w:ind w:left="3600" w:hanging="360"/>
      </w:pPr>
    </w:lvl>
    <w:lvl w:ilvl="5" w:tplc="D4649ABE" w:tentative="1">
      <w:start w:val="1"/>
      <w:numFmt w:val="lowerRoman"/>
      <w:lvlText w:val="%6."/>
      <w:lvlJc w:val="right"/>
      <w:pPr>
        <w:tabs>
          <w:tab w:val="num" w:pos="4320"/>
        </w:tabs>
        <w:ind w:left="4320" w:hanging="180"/>
      </w:pPr>
    </w:lvl>
    <w:lvl w:ilvl="6" w:tplc="DB4EE0C4" w:tentative="1">
      <w:start w:val="1"/>
      <w:numFmt w:val="decimal"/>
      <w:lvlText w:val="%7."/>
      <w:lvlJc w:val="left"/>
      <w:pPr>
        <w:tabs>
          <w:tab w:val="num" w:pos="5040"/>
        </w:tabs>
        <w:ind w:left="5040" w:hanging="360"/>
      </w:pPr>
    </w:lvl>
    <w:lvl w:ilvl="7" w:tplc="789673AC" w:tentative="1">
      <w:start w:val="1"/>
      <w:numFmt w:val="lowerLetter"/>
      <w:lvlText w:val="%8."/>
      <w:lvlJc w:val="left"/>
      <w:pPr>
        <w:tabs>
          <w:tab w:val="num" w:pos="5760"/>
        </w:tabs>
        <w:ind w:left="5760" w:hanging="360"/>
      </w:pPr>
    </w:lvl>
    <w:lvl w:ilvl="8" w:tplc="EB607126" w:tentative="1">
      <w:start w:val="1"/>
      <w:numFmt w:val="lowerRoman"/>
      <w:lvlText w:val="%9."/>
      <w:lvlJc w:val="right"/>
      <w:pPr>
        <w:tabs>
          <w:tab w:val="num" w:pos="6480"/>
        </w:tabs>
        <w:ind w:left="6480" w:hanging="180"/>
      </w:pPr>
    </w:lvl>
  </w:abstractNum>
  <w:abstractNum w:abstractNumId="5" w15:restartNumberingAfterBreak="0">
    <w:nsid w:val="17FC5BCF"/>
    <w:multiLevelType w:val="hybridMultilevel"/>
    <w:tmpl w:val="DA4AF6BE"/>
    <w:lvl w:ilvl="0" w:tplc="BB44BD96">
      <w:start w:val="1"/>
      <w:numFmt w:val="bullet"/>
      <w:lvlText w:val=""/>
      <w:lvlJc w:val="left"/>
      <w:pPr>
        <w:ind w:left="720" w:hanging="360"/>
      </w:pPr>
      <w:rPr>
        <w:rFonts w:ascii="Symbol" w:hAnsi="Symbol" w:hint="default"/>
      </w:rPr>
    </w:lvl>
    <w:lvl w:ilvl="1" w:tplc="C986B732" w:tentative="1">
      <w:start w:val="1"/>
      <w:numFmt w:val="bullet"/>
      <w:lvlText w:val="o"/>
      <w:lvlJc w:val="left"/>
      <w:pPr>
        <w:ind w:left="1440" w:hanging="360"/>
      </w:pPr>
      <w:rPr>
        <w:rFonts w:ascii="Courier New" w:hAnsi="Courier New" w:cs="Courier New" w:hint="default"/>
      </w:rPr>
    </w:lvl>
    <w:lvl w:ilvl="2" w:tplc="9E9EA814" w:tentative="1">
      <w:start w:val="1"/>
      <w:numFmt w:val="bullet"/>
      <w:lvlText w:val=""/>
      <w:lvlJc w:val="left"/>
      <w:pPr>
        <w:ind w:left="2160" w:hanging="360"/>
      </w:pPr>
      <w:rPr>
        <w:rFonts w:ascii="Wingdings" w:hAnsi="Wingdings" w:hint="default"/>
      </w:rPr>
    </w:lvl>
    <w:lvl w:ilvl="3" w:tplc="93989618" w:tentative="1">
      <w:start w:val="1"/>
      <w:numFmt w:val="bullet"/>
      <w:lvlText w:val=""/>
      <w:lvlJc w:val="left"/>
      <w:pPr>
        <w:ind w:left="2880" w:hanging="360"/>
      </w:pPr>
      <w:rPr>
        <w:rFonts w:ascii="Symbol" w:hAnsi="Symbol" w:hint="default"/>
      </w:rPr>
    </w:lvl>
    <w:lvl w:ilvl="4" w:tplc="81341704" w:tentative="1">
      <w:start w:val="1"/>
      <w:numFmt w:val="bullet"/>
      <w:lvlText w:val="o"/>
      <w:lvlJc w:val="left"/>
      <w:pPr>
        <w:ind w:left="3600" w:hanging="360"/>
      </w:pPr>
      <w:rPr>
        <w:rFonts w:ascii="Courier New" w:hAnsi="Courier New" w:cs="Courier New" w:hint="default"/>
      </w:rPr>
    </w:lvl>
    <w:lvl w:ilvl="5" w:tplc="40264B5E" w:tentative="1">
      <w:start w:val="1"/>
      <w:numFmt w:val="bullet"/>
      <w:lvlText w:val=""/>
      <w:lvlJc w:val="left"/>
      <w:pPr>
        <w:ind w:left="4320" w:hanging="360"/>
      </w:pPr>
      <w:rPr>
        <w:rFonts w:ascii="Wingdings" w:hAnsi="Wingdings" w:hint="default"/>
      </w:rPr>
    </w:lvl>
    <w:lvl w:ilvl="6" w:tplc="BE30D134" w:tentative="1">
      <w:start w:val="1"/>
      <w:numFmt w:val="bullet"/>
      <w:lvlText w:val=""/>
      <w:lvlJc w:val="left"/>
      <w:pPr>
        <w:ind w:left="5040" w:hanging="360"/>
      </w:pPr>
      <w:rPr>
        <w:rFonts w:ascii="Symbol" w:hAnsi="Symbol" w:hint="default"/>
      </w:rPr>
    </w:lvl>
    <w:lvl w:ilvl="7" w:tplc="44C8307C" w:tentative="1">
      <w:start w:val="1"/>
      <w:numFmt w:val="bullet"/>
      <w:lvlText w:val="o"/>
      <w:lvlJc w:val="left"/>
      <w:pPr>
        <w:ind w:left="5760" w:hanging="360"/>
      </w:pPr>
      <w:rPr>
        <w:rFonts w:ascii="Courier New" w:hAnsi="Courier New" w:cs="Courier New" w:hint="default"/>
      </w:rPr>
    </w:lvl>
    <w:lvl w:ilvl="8" w:tplc="772A0608" w:tentative="1">
      <w:start w:val="1"/>
      <w:numFmt w:val="bullet"/>
      <w:lvlText w:val=""/>
      <w:lvlJc w:val="left"/>
      <w:pPr>
        <w:ind w:left="6480" w:hanging="360"/>
      </w:pPr>
      <w:rPr>
        <w:rFonts w:ascii="Wingdings" w:hAnsi="Wingdings" w:hint="default"/>
      </w:rPr>
    </w:lvl>
  </w:abstractNum>
  <w:abstractNum w:abstractNumId="6" w15:restartNumberingAfterBreak="0">
    <w:nsid w:val="18E65738"/>
    <w:multiLevelType w:val="hybridMultilevel"/>
    <w:tmpl w:val="6CAED162"/>
    <w:lvl w:ilvl="0" w:tplc="43E872A2">
      <w:start w:val="1"/>
      <w:numFmt w:val="bullet"/>
      <w:lvlText w:val="•"/>
      <w:lvlJc w:val="left"/>
      <w:pPr>
        <w:tabs>
          <w:tab w:val="num" w:pos="587"/>
        </w:tabs>
        <w:ind w:left="587" w:hanging="360"/>
      </w:pPr>
      <w:rPr>
        <w:rFonts w:ascii="Arial" w:hAnsi="Arial" w:cs="Times New Roman" w:hint="default"/>
      </w:rPr>
    </w:lvl>
    <w:lvl w:ilvl="1" w:tplc="0BD0962C">
      <w:numFmt w:val="bullet"/>
      <w:lvlText w:val="–"/>
      <w:lvlJc w:val="left"/>
      <w:pPr>
        <w:tabs>
          <w:tab w:val="num" w:pos="1307"/>
        </w:tabs>
        <w:ind w:left="1307" w:hanging="360"/>
      </w:pPr>
      <w:rPr>
        <w:rFonts w:ascii="Georgia" w:hAnsi="Georgia" w:hint="default"/>
      </w:rPr>
    </w:lvl>
    <w:lvl w:ilvl="2" w:tplc="C21651BE">
      <w:start w:val="1"/>
      <w:numFmt w:val="bullet"/>
      <w:lvlText w:val="•"/>
      <w:lvlJc w:val="left"/>
      <w:pPr>
        <w:tabs>
          <w:tab w:val="num" w:pos="2027"/>
        </w:tabs>
        <w:ind w:left="2027" w:hanging="360"/>
      </w:pPr>
      <w:rPr>
        <w:rFonts w:ascii="Arial" w:hAnsi="Arial" w:cs="Times New Roman" w:hint="default"/>
      </w:rPr>
    </w:lvl>
    <w:lvl w:ilvl="3" w:tplc="391C7382">
      <w:start w:val="1"/>
      <w:numFmt w:val="bullet"/>
      <w:lvlText w:val="•"/>
      <w:lvlJc w:val="left"/>
      <w:pPr>
        <w:tabs>
          <w:tab w:val="num" w:pos="2747"/>
        </w:tabs>
        <w:ind w:left="2747" w:hanging="360"/>
      </w:pPr>
      <w:rPr>
        <w:rFonts w:ascii="Arial" w:hAnsi="Arial" w:cs="Times New Roman" w:hint="default"/>
      </w:rPr>
    </w:lvl>
    <w:lvl w:ilvl="4" w:tplc="CD1E87B0">
      <w:start w:val="1"/>
      <w:numFmt w:val="bullet"/>
      <w:lvlText w:val="•"/>
      <w:lvlJc w:val="left"/>
      <w:pPr>
        <w:tabs>
          <w:tab w:val="num" w:pos="3467"/>
        </w:tabs>
        <w:ind w:left="3467" w:hanging="360"/>
      </w:pPr>
      <w:rPr>
        <w:rFonts w:ascii="Arial" w:hAnsi="Arial" w:cs="Times New Roman" w:hint="default"/>
      </w:rPr>
    </w:lvl>
    <w:lvl w:ilvl="5" w:tplc="ED381142">
      <w:start w:val="1"/>
      <w:numFmt w:val="bullet"/>
      <w:lvlText w:val="•"/>
      <w:lvlJc w:val="left"/>
      <w:pPr>
        <w:tabs>
          <w:tab w:val="num" w:pos="4187"/>
        </w:tabs>
        <w:ind w:left="4187" w:hanging="360"/>
      </w:pPr>
      <w:rPr>
        <w:rFonts w:ascii="Arial" w:hAnsi="Arial" w:cs="Times New Roman" w:hint="default"/>
      </w:rPr>
    </w:lvl>
    <w:lvl w:ilvl="6" w:tplc="7C8EE28C">
      <w:start w:val="1"/>
      <w:numFmt w:val="bullet"/>
      <w:lvlText w:val="•"/>
      <w:lvlJc w:val="left"/>
      <w:pPr>
        <w:tabs>
          <w:tab w:val="num" w:pos="4907"/>
        </w:tabs>
        <w:ind w:left="4907" w:hanging="360"/>
      </w:pPr>
      <w:rPr>
        <w:rFonts w:ascii="Arial" w:hAnsi="Arial" w:cs="Times New Roman" w:hint="default"/>
      </w:rPr>
    </w:lvl>
    <w:lvl w:ilvl="7" w:tplc="A52CF7AE">
      <w:start w:val="1"/>
      <w:numFmt w:val="bullet"/>
      <w:lvlText w:val="•"/>
      <w:lvlJc w:val="left"/>
      <w:pPr>
        <w:tabs>
          <w:tab w:val="num" w:pos="5627"/>
        </w:tabs>
        <w:ind w:left="5627" w:hanging="360"/>
      </w:pPr>
      <w:rPr>
        <w:rFonts w:ascii="Arial" w:hAnsi="Arial" w:cs="Times New Roman" w:hint="default"/>
      </w:rPr>
    </w:lvl>
    <w:lvl w:ilvl="8" w:tplc="52B8DECE">
      <w:start w:val="1"/>
      <w:numFmt w:val="bullet"/>
      <w:lvlText w:val="•"/>
      <w:lvlJc w:val="left"/>
      <w:pPr>
        <w:tabs>
          <w:tab w:val="num" w:pos="6347"/>
        </w:tabs>
        <w:ind w:left="6347" w:hanging="360"/>
      </w:pPr>
      <w:rPr>
        <w:rFonts w:ascii="Arial" w:hAnsi="Arial" w:cs="Times New Roman" w:hint="default"/>
      </w:rPr>
    </w:lvl>
  </w:abstractNum>
  <w:abstractNum w:abstractNumId="7" w15:restartNumberingAfterBreak="0">
    <w:nsid w:val="1998034E"/>
    <w:multiLevelType w:val="hybridMultilevel"/>
    <w:tmpl w:val="B78E76CA"/>
    <w:lvl w:ilvl="0" w:tplc="DA74108A">
      <w:start w:val="1"/>
      <w:numFmt w:val="decimal"/>
      <w:pStyle w:val="TOC4"/>
      <w:lvlText w:val="%1."/>
      <w:lvlJc w:val="left"/>
      <w:pPr>
        <w:ind w:left="360" w:hanging="360"/>
      </w:pPr>
      <w:rPr>
        <w:rFonts w:ascii="Arial Bold" w:hAnsi="Arial Bold" w:hint="default"/>
        <w:b/>
        <w:i w:val="0"/>
        <w:sz w:val="21"/>
      </w:rPr>
    </w:lvl>
    <w:lvl w:ilvl="1" w:tplc="E68C09CA" w:tentative="1">
      <w:start w:val="1"/>
      <w:numFmt w:val="lowerLetter"/>
      <w:lvlText w:val="%2."/>
      <w:lvlJc w:val="left"/>
      <w:pPr>
        <w:ind w:left="3566" w:hanging="360"/>
      </w:pPr>
    </w:lvl>
    <w:lvl w:ilvl="2" w:tplc="0EB6B08E" w:tentative="1">
      <w:start w:val="1"/>
      <w:numFmt w:val="lowerRoman"/>
      <w:lvlText w:val="%3."/>
      <w:lvlJc w:val="right"/>
      <w:pPr>
        <w:ind w:left="4286" w:hanging="180"/>
      </w:pPr>
    </w:lvl>
    <w:lvl w:ilvl="3" w:tplc="E3C48294" w:tentative="1">
      <w:start w:val="1"/>
      <w:numFmt w:val="decimal"/>
      <w:lvlText w:val="%4."/>
      <w:lvlJc w:val="left"/>
      <w:pPr>
        <w:ind w:left="5006" w:hanging="360"/>
      </w:pPr>
    </w:lvl>
    <w:lvl w:ilvl="4" w:tplc="EB44317C" w:tentative="1">
      <w:start w:val="1"/>
      <w:numFmt w:val="lowerLetter"/>
      <w:lvlText w:val="%5."/>
      <w:lvlJc w:val="left"/>
      <w:pPr>
        <w:ind w:left="5726" w:hanging="360"/>
      </w:pPr>
    </w:lvl>
    <w:lvl w:ilvl="5" w:tplc="ABB493EC" w:tentative="1">
      <w:start w:val="1"/>
      <w:numFmt w:val="lowerRoman"/>
      <w:lvlText w:val="%6."/>
      <w:lvlJc w:val="right"/>
      <w:pPr>
        <w:ind w:left="6446" w:hanging="180"/>
      </w:pPr>
    </w:lvl>
    <w:lvl w:ilvl="6" w:tplc="3EB4F226" w:tentative="1">
      <w:start w:val="1"/>
      <w:numFmt w:val="decimal"/>
      <w:lvlText w:val="%7."/>
      <w:lvlJc w:val="left"/>
      <w:pPr>
        <w:ind w:left="7166" w:hanging="360"/>
      </w:pPr>
    </w:lvl>
    <w:lvl w:ilvl="7" w:tplc="33DE5A78" w:tentative="1">
      <w:start w:val="1"/>
      <w:numFmt w:val="lowerLetter"/>
      <w:lvlText w:val="%8."/>
      <w:lvlJc w:val="left"/>
      <w:pPr>
        <w:ind w:left="7886" w:hanging="360"/>
      </w:pPr>
    </w:lvl>
    <w:lvl w:ilvl="8" w:tplc="25D4A386" w:tentative="1">
      <w:start w:val="1"/>
      <w:numFmt w:val="lowerRoman"/>
      <w:lvlText w:val="%9."/>
      <w:lvlJc w:val="right"/>
      <w:pPr>
        <w:ind w:left="8606" w:hanging="180"/>
      </w:pPr>
    </w:lvl>
  </w:abstractNum>
  <w:abstractNum w:abstractNumId="8" w15:restartNumberingAfterBreak="0">
    <w:nsid w:val="19D41368"/>
    <w:multiLevelType w:val="hybridMultilevel"/>
    <w:tmpl w:val="8A6CD344"/>
    <w:lvl w:ilvl="0" w:tplc="42BA6B6C">
      <w:start w:val="1"/>
      <w:numFmt w:val="bullet"/>
      <w:lvlText w:val=""/>
      <w:lvlJc w:val="left"/>
      <w:pPr>
        <w:ind w:left="227" w:hanging="227"/>
      </w:pPr>
      <w:rPr>
        <w:rFonts w:ascii="Wingdings" w:hAnsi="Wingdings" w:hint="default"/>
        <w:color w:val="4D5357"/>
      </w:rPr>
    </w:lvl>
    <w:lvl w:ilvl="1" w:tplc="6CB01E12" w:tentative="1">
      <w:start w:val="1"/>
      <w:numFmt w:val="bullet"/>
      <w:lvlText w:val="o"/>
      <w:lvlJc w:val="left"/>
      <w:pPr>
        <w:ind w:left="720" w:hanging="360"/>
      </w:pPr>
      <w:rPr>
        <w:rFonts w:ascii="Courier New" w:hAnsi="Courier New" w:cs="Courier New" w:hint="default"/>
      </w:rPr>
    </w:lvl>
    <w:lvl w:ilvl="2" w:tplc="FF7A8186" w:tentative="1">
      <w:start w:val="1"/>
      <w:numFmt w:val="bullet"/>
      <w:lvlText w:val=""/>
      <w:lvlJc w:val="left"/>
      <w:pPr>
        <w:ind w:left="1440" w:hanging="360"/>
      </w:pPr>
      <w:rPr>
        <w:rFonts w:ascii="Wingdings" w:hAnsi="Wingdings" w:hint="default"/>
      </w:rPr>
    </w:lvl>
    <w:lvl w:ilvl="3" w:tplc="9B2C8A4C" w:tentative="1">
      <w:start w:val="1"/>
      <w:numFmt w:val="bullet"/>
      <w:lvlText w:val=""/>
      <w:lvlJc w:val="left"/>
      <w:pPr>
        <w:ind w:left="2160" w:hanging="360"/>
      </w:pPr>
      <w:rPr>
        <w:rFonts w:ascii="Symbol" w:hAnsi="Symbol" w:hint="default"/>
      </w:rPr>
    </w:lvl>
    <w:lvl w:ilvl="4" w:tplc="182CAA16" w:tentative="1">
      <w:start w:val="1"/>
      <w:numFmt w:val="bullet"/>
      <w:lvlText w:val="o"/>
      <w:lvlJc w:val="left"/>
      <w:pPr>
        <w:ind w:left="2880" w:hanging="360"/>
      </w:pPr>
      <w:rPr>
        <w:rFonts w:ascii="Courier New" w:hAnsi="Courier New" w:cs="Courier New" w:hint="default"/>
      </w:rPr>
    </w:lvl>
    <w:lvl w:ilvl="5" w:tplc="AF5E3A68" w:tentative="1">
      <w:start w:val="1"/>
      <w:numFmt w:val="bullet"/>
      <w:lvlText w:val=""/>
      <w:lvlJc w:val="left"/>
      <w:pPr>
        <w:ind w:left="3600" w:hanging="360"/>
      </w:pPr>
      <w:rPr>
        <w:rFonts w:ascii="Wingdings" w:hAnsi="Wingdings" w:hint="default"/>
      </w:rPr>
    </w:lvl>
    <w:lvl w:ilvl="6" w:tplc="FE24357A" w:tentative="1">
      <w:start w:val="1"/>
      <w:numFmt w:val="bullet"/>
      <w:lvlText w:val=""/>
      <w:lvlJc w:val="left"/>
      <w:pPr>
        <w:ind w:left="4320" w:hanging="360"/>
      </w:pPr>
      <w:rPr>
        <w:rFonts w:ascii="Symbol" w:hAnsi="Symbol" w:hint="default"/>
      </w:rPr>
    </w:lvl>
    <w:lvl w:ilvl="7" w:tplc="D8E0ACDA" w:tentative="1">
      <w:start w:val="1"/>
      <w:numFmt w:val="bullet"/>
      <w:lvlText w:val="o"/>
      <w:lvlJc w:val="left"/>
      <w:pPr>
        <w:ind w:left="5040" w:hanging="360"/>
      </w:pPr>
      <w:rPr>
        <w:rFonts w:ascii="Courier New" w:hAnsi="Courier New" w:cs="Courier New" w:hint="default"/>
      </w:rPr>
    </w:lvl>
    <w:lvl w:ilvl="8" w:tplc="9F3E8292" w:tentative="1">
      <w:start w:val="1"/>
      <w:numFmt w:val="bullet"/>
      <w:lvlText w:val=""/>
      <w:lvlJc w:val="left"/>
      <w:pPr>
        <w:ind w:left="5760" w:hanging="360"/>
      </w:pPr>
      <w:rPr>
        <w:rFonts w:ascii="Wingdings" w:hAnsi="Wingdings" w:hint="default"/>
      </w:rPr>
    </w:lvl>
  </w:abstractNum>
  <w:abstractNum w:abstractNumId="9"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Heading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2E8604C"/>
    <w:multiLevelType w:val="hybridMultilevel"/>
    <w:tmpl w:val="D0E68BF2"/>
    <w:lvl w:ilvl="0" w:tplc="FEDCCC66">
      <w:numFmt w:val="bullet"/>
      <w:lvlText w:val="-"/>
      <w:lvlJc w:val="left"/>
      <w:pPr>
        <w:ind w:left="720" w:hanging="360"/>
      </w:pPr>
      <w:rPr>
        <w:rFonts w:ascii="Arial" w:eastAsia="Arial Unicode MS" w:hAnsi="Arial" w:cs="Arial" w:hint="default"/>
      </w:rPr>
    </w:lvl>
    <w:lvl w:ilvl="1" w:tplc="E32EE11E" w:tentative="1">
      <w:start w:val="1"/>
      <w:numFmt w:val="bullet"/>
      <w:lvlText w:val="o"/>
      <w:lvlJc w:val="left"/>
      <w:pPr>
        <w:ind w:left="1440" w:hanging="360"/>
      </w:pPr>
      <w:rPr>
        <w:rFonts w:ascii="Courier New" w:hAnsi="Courier New" w:cs="Courier New" w:hint="default"/>
      </w:rPr>
    </w:lvl>
    <w:lvl w:ilvl="2" w:tplc="0212C2C8" w:tentative="1">
      <w:start w:val="1"/>
      <w:numFmt w:val="bullet"/>
      <w:lvlText w:val=""/>
      <w:lvlJc w:val="left"/>
      <w:pPr>
        <w:ind w:left="2160" w:hanging="360"/>
      </w:pPr>
      <w:rPr>
        <w:rFonts w:ascii="Wingdings" w:hAnsi="Wingdings" w:hint="default"/>
      </w:rPr>
    </w:lvl>
    <w:lvl w:ilvl="3" w:tplc="0D4A3484" w:tentative="1">
      <w:start w:val="1"/>
      <w:numFmt w:val="bullet"/>
      <w:lvlText w:val=""/>
      <w:lvlJc w:val="left"/>
      <w:pPr>
        <w:ind w:left="2880" w:hanging="360"/>
      </w:pPr>
      <w:rPr>
        <w:rFonts w:ascii="Symbol" w:hAnsi="Symbol" w:hint="default"/>
      </w:rPr>
    </w:lvl>
    <w:lvl w:ilvl="4" w:tplc="389AB634" w:tentative="1">
      <w:start w:val="1"/>
      <w:numFmt w:val="bullet"/>
      <w:lvlText w:val="o"/>
      <w:lvlJc w:val="left"/>
      <w:pPr>
        <w:ind w:left="3600" w:hanging="360"/>
      </w:pPr>
      <w:rPr>
        <w:rFonts w:ascii="Courier New" w:hAnsi="Courier New" w:cs="Courier New" w:hint="default"/>
      </w:rPr>
    </w:lvl>
    <w:lvl w:ilvl="5" w:tplc="85463406" w:tentative="1">
      <w:start w:val="1"/>
      <w:numFmt w:val="bullet"/>
      <w:lvlText w:val=""/>
      <w:lvlJc w:val="left"/>
      <w:pPr>
        <w:ind w:left="4320" w:hanging="360"/>
      </w:pPr>
      <w:rPr>
        <w:rFonts w:ascii="Wingdings" w:hAnsi="Wingdings" w:hint="default"/>
      </w:rPr>
    </w:lvl>
    <w:lvl w:ilvl="6" w:tplc="185AAD98" w:tentative="1">
      <w:start w:val="1"/>
      <w:numFmt w:val="bullet"/>
      <w:lvlText w:val=""/>
      <w:lvlJc w:val="left"/>
      <w:pPr>
        <w:ind w:left="5040" w:hanging="360"/>
      </w:pPr>
      <w:rPr>
        <w:rFonts w:ascii="Symbol" w:hAnsi="Symbol" w:hint="default"/>
      </w:rPr>
    </w:lvl>
    <w:lvl w:ilvl="7" w:tplc="4EA8E116" w:tentative="1">
      <w:start w:val="1"/>
      <w:numFmt w:val="bullet"/>
      <w:lvlText w:val="o"/>
      <w:lvlJc w:val="left"/>
      <w:pPr>
        <w:ind w:left="5760" w:hanging="360"/>
      </w:pPr>
      <w:rPr>
        <w:rFonts w:ascii="Courier New" w:hAnsi="Courier New" w:cs="Courier New" w:hint="default"/>
      </w:rPr>
    </w:lvl>
    <w:lvl w:ilvl="8" w:tplc="9BC69D6A" w:tentative="1">
      <w:start w:val="1"/>
      <w:numFmt w:val="bullet"/>
      <w:lvlText w:val=""/>
      <w:lvlJc w:val="left"/>
      <w:pPr>
        <w:ind w:left="6480" w:hanging="360"/>
      </w:pPr>
      <w:rPr>
        <w:rFonts w:ascii="Wingdings" w:hAnsi="Wingdings" w:hint="default"/>
      </w:rPr>
    </w:lvl>
  </w:abstractNum>
  <w:abstractNum w:abstractNumId="11" w15:restartNumberingAfterBreak="0">
    <w:nsid w:val="23D42794"/>
    <w:multiLevelType w:val="singleLevel"/>
    <w:tmpl w:val="9D740CD4"/>
    <w:lvl w:ilvl="0">
      <w:start w:val="1"/>
      <w:numFmt w:val="bullet"/>
      <w:lvlText w:val=""/>
      <w:lvlJc w:val="left"/>
      <w:pPr>
        <w:tabs>
          <w:tab w:val="num" w:pos="709"/>
        </w:tabs>
        <w:ind w:left="709" w:hanging="709"/>
      </w:pPr>
      <w:rPr>
        <w:rFonts w:ascii="Symbol" w:hAnsi="Symbol" w:hint="default"/>
      </w:rPr>
    </w:lvl>
  </w:abstractNum>
  <w:abstractNum w:abstractNumId="12" w15:restartNumberingAfterBreak="0">
    <w:nsid w:val="2B6623BC"/>
    <w:multiLevelType w:val="singleLevel"/>
    <w:tmpl w:val="CE02B352"/>
    <w:lvl w:ilvl="0">
      <w:start w:val="1"/>
      <w:numFmt w:val="bullet"/>
      <w:lvlText w:val=""/>
      <w:lvlJc w:val="left"/>
      <w:pPr>
        <w:tabs>
          <w:tab w:val="num" w:pos="709"/>
        </w:tabs>
        <w:ind w:left="709" w:hanging="709"/>
      </w:pPr>
      <w:rPr>
        <w:rFonts w:ascii="Symbol" w:hAnsi="Symbol" w:hint="default"/>
      </w:rPr>
    </w:lvl>
  </w:abstractNum>
  <w:abstractNum w:abstractNumId="13" w15:restartNumberingAfterBreak="0">
    <w:nsid w:val="2D5D720B"/>
    <w:multiLevelType w:val="hybridMultilevel"/>
    <w:tmpl w:val="4782C334"/>
    <w:lvl w:ilvl="0" w:tplc="5A2EEE46">
      <w:numFmt w:val="bullet"/>
      <w:lvlText w:val="–"/>
      <w:lvlJc w:val="left"/>
      <w:pPr>
        <w:ind w:left="720" w:hanging="360"/>
      </w:pPr>
      <w:rPr>
        <w:rFonts w:ascii="Georgia" w:hAnsi="Georgia" w:hint="default"/>
      </w:rPr>
    </w:lvl>
    <w:lvl w:ilvl="1" w:tplc="A1001B9E">
      <w:numFmt w:val="bullet"/>
      <w:lvlText w:val="–"/>
      <w:lvlJc w:val="left"/>
      <w:pPr>
        <w:tabs>
          <w:tab w:val="num" w:pos="1440"/>
        </w:tabs>
        <w:ind w:left="1440" w:hanging="360"/>
      </w:pPr>
      <w:rPr>
        <w:rFonts w:ascii="Georgia" w:hAnsi="Georgia" w:hint="default"/>
      </w:rPr>
    </w:lvl>
    <w:lvl w:ilvl="2" w:tplc="CCB4A454">
      <w:start w:val="1"/>
      <w:numFmt w:val="bullet"/>
      <w:lvlText w:val="•"/>
      <w:lvlJc w:val="left"/>
      <w:pPr>
        <w:tabs>
          <w:tab w:val="num" w:pos="2160"/>
        </w:tabs>
        <w:ind w:left="2160" w:hanging="360"/>
      </w:pPr>
      <w:rPr>
        <w:rFonts w:ascii="Arial" w:hAnsi="Arial" w:cs="Times New Roman" w:hint="default"/>
      </w:rPr>
    </w:lvl>
    <w:lvl w:ilvl="3" w:tplc="9A3C87A0">
      <w:start w:val="1"/>
      <w:numFmt w:val="bullet"/>
      <w:lvlText w:val="•"/>
      <w:lvlJc w:val="left"/>
      <w:pPr>
        <w:tabs>
          <w:tab w:val="num" w:pos="2880"/>
        </w:tabs>
        <w:ind w:left="2880" w:hanging="360"/>
      </w:pPr>
      <w:rPr>
        <w:rFonts w:ascii="Arial" w:hAnsi="Arial" w:cs="Times New Roman" w:hint="default"/>
      </w:rPr>
    </w:lvl>
    <w:lvl w:ilvl="4" w:tplc="8D9C324A">
      <w:start w:val="1"/>
      <w:numFmt w:val="bullet"/>
      <w:lvlText w:val="•"/>
      <w:lvlJc w:val="left"/>
      <w:pPr>
        <w:tabs>
          <w:tab w:val="num" w:pos="3600"/>
        </w:tabs>
        <w:ind w:left="3600" w:hanging="360"/>
      </w:pPr>
      <w:rPr>
        <w:rFonts w:ascii="Arial" w:hAnsi="Arial" w:cs="Times New Roman" w:hint="default"/>
      </w:rPr>
    </w:lvl>
    <w:lvl w:ilvl="5" w:tplc="95C05F94">
      <w:start w:val="1"/>
      <w:numFmt w:val="bullet"/>
      <w:lvlText w:val="•"/>
      <w:lvlJc w:val="left"/>
      <w:pPr>
        <w:tabs>
          <w:tab w:val="num" w:pos="4320"/>
        </w:tabs>
        <w:ind w:left="4320" w:hanging="360"/>
      </w:pPr>
      <w:rPr>
        <w:rFonts w:ascii="Arial" w:hAnsi="Arial" w:cs="Times New Roman" w:hint="default"/>
      </w:rPr>
    </w:lvl>
    <w:lvl w:ilvl="6" w:tplc="0E8C6CE0">
      <w:start w:val="1"/>
      <w:numFmt w:val="bullet"/>
      <w:lvlText w:val="•"/>
      <w:lvlJc w:val="left"/>
      <w:pPr>
        <w:tabs>
          <w:tab w:val="num" w:pos="5040"/>
        </w:tabs>
        <w:ind w:left="5040" w:hanging="360"/>
      </w:pPr>
      <w:rPr>
        <w:rFonts w:ascii="Arial" w:hAnsi="Arial" w:cs="Times New Roman" w:hint="default"/>
      </w:rPr>
    </w:lvl>
    <w:lvl w:ilvl="7" w:tplc="2E0850E4">
      <w:start w:val="1"/>
      <w:numFmt w:val="bullet"/>
      <w:lvlText w:val="•"/>
      <w:lvlJc w:val="left"/>
      <w:pPr>
        <w:tabs>
          <w:tab w:val="num" w:pos="5760"/>
        </w:tabs>
        <w:ind w:left="5760" w:hanging="360"/>
      </w:pPr>
      <w:rPr>
        <w:rFonts w:ascii="Arial" w:hAnsi="Arial" w:cs="Times New Roman" w:hint="default"/>
      </w:rPr>
    </w:lvl>
    <w:lvl w:ilvl="8" w:tplc="B39ACE4E">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2E802C36"/>
    <w:multiLevelType w:val="hybridMultilevel"/>
    <w:tmpl w:val="895283B6"/>
    <w:lvl w:ilvl="0" w:tplc="E2F67232">
      <w:start w:val="1"/>
      <w:numFmt w:val="bullet"/>
      <w:lvlText w:val=""/>
      <w:lvlJc w:val="left"/>
      <w:pPr>
        <w:ind w:left="720" w:hanging="360"/>
      </w:pPr>
      <w:rPr>
        <w:rFonts w:ascii="Symbol" w:hAnsi="Symbol" w:hint="default"/>
      </w:rPr>
    </w:lvl>
    <w:lvl w:ilvl="1" w:tplc="57888856" w:tentative="1">
      <w:start w:val="1"/>
      <w:numFmt w:val="bullet"/>
      <w:lvlText w:val="o"/>
      <w:lvlJc w:val="left"/>
      <w:pPr>
        <w:ind w:left="1440" w:hanging="360"/>
      </w:pPr>
      <w:rPr>
        <w:rFonts w:ascii="Courier New" w:hAnsi="Courier New" w:cs="Courier New" w:hint="default"/>
      </w:rPr>
    </w:lvl>
    <w:lvl w:ilvl="2" w:tplc="B22A6CF4" w:tentative="1">
      <w:start w:val="1"/>
      <w:numFmt w:val="bullet"/>
      <w:lvlText w:val=""/>
      <w:lvlJc w:val="left"/>
      <w:pPr>
        <w:ind w:left="2160" w:hanging="360"/>
      </w:pPr>
      <w:rPr>
        <w:rFonts w:ascii="Wingdings" w:hAnsi="Wingdings" w:hint="default"/>
      </w:rPr>
    </w:lvl>
    <w:lvl w:ilvl="3" w:tplc="340893C4" w:tentative="1">
      <w:start w:val="1"/>
      <w:numFmt w:val="bullet"/>
      <w:lvlText w:val=""/>
      <w:lvlJc w:val="left"/>
      <w:pPr>
        <w:ind w:left="2880" w:hanging="360"/>
      </w:pPr>
      <w:rPr>
        <w:rFonts w:ascii="Symbol" w:hAnsi="Symbol" w:hint="default"/>
      </w:rPr>
    </w:lvl>
    <w:lvl w:ilvl="4" w:tplc="3348BA00" w:tentative="1">
      <w:start w:val="1"/>
      <w:numFmt w:val="bullet"/>
      <w:lvlText w:val="o"/>
      <w:lvlJc w:val="left"/>
      <w:pPr>
        <w:ind w:left="3600" w:hanging="360"/>
      </w:pPr>
      <w:rPr>
        <w:rFonts w:ascii="Courier New" w:hAnsi="Courier New" w:cs="Courier New" w:hint="default"/>
      </w:rPr>
    </w:lvl>
    <w:lvl w:ilvl="5" w:tplc="32EA83F0" w:tentative="1">
      <w:start w:val="1"/>
      <w:numFmt w:val="bullet"/>
      <w:lvlText w:val=""/>
      <w:lvlJc w:val="left"/>
      <w:pPr>
        <w:ind w:left="4320" w:hanging="360"/>
      </w:pPr>
      <w:rPr>
        <w:rFonts w:ascii="Wingdings" w:hAnsi="Wingdings" w:hint="default"/>
      </w:rPr>
    </w:lvl>
    <w:lvl w:ilvl="6" w:tplc="07E6643E" w:tentative="1">
      <w:start w:val="1"/>
      <w:numFmt w:val="bullet"/>
      <w:lvlText w:val=""/>
      <w:lvlJc w:val="left"/>
      <w:pPr>
        <w:ind w:left="5040" w:hanging="360"/>
      </w:pPr>
      <w:rPr>
        <w:rFonts w:ascii="Symbol" w:hAnsi="Symbol" w:hint="default"/>
      </w:rPr>
    </w:lvl>
    <w:lvl w:ilvl="7" w:tplc="2A76388A" w:tentative="1">
      <w:start w:val="1"/>
      <w:numFmt w:val="bullet"/>
      <w:lvlText w:val="o"/>
      <w:lvlJc w:val="left"/>
      <w:pPr>
        <w:ind w:left="5760" w:hanging="360"/>
      </w:pPr>
      <w:rPr>
        <w:rFonts w:ascii="Courier New" w:hAnsi="Courier New" w:cs="Courier New" w:hint="default"/>
      </w:rPr>
    </w:lvl>
    <w:lvl w:ilvl="8" w:tplc="7278FBEA" w:tentative="1">
      <w:start w:val="1"/>
      <w:numFmt w:val="bullet"/>
      <w:lvlText w:val=""/>
      <w:lvlJc w:val="left"/>
      <w:pPr>
        <w:ind w:left="6480" w:hanging="360"/>
      </w:pPr>
      <w:rPr>
        <w:rFonts w:ascii="Wingdings" w:hAnsi="Wingdings" w:hint="default"/>
      </w:rPr>
    </w:lvl>
  </w:abstractNum>
  <w:abstractNum w:abstractNumId="15" w15:restartNumberingAfterBreak="0">
    <w:nsid w:val="31221645"/>
    <w:multiLevelType w:val="hybridMultilevel"/>
    <w:tmpl w:val="A1B8BFE4"/>
    <w:lvl w:ilvl="0" w:tplc="21AC2696">
      <w:start w:val="5"/>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70605F"/>
    <w:multiLevelType w:val="multilevel"/>
    <w:tmpl w:val="05EA2F5C"/>
    <w:name w:val="SchCustomListNum"/>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7" w15:restartNumberingAfterBreak="0">
    <w:nsid w:val="355C5091"/>
    <w:multiLevelType w:val="multilevel"/>
    <w:tmpl w:val="0409001D"/>
    <w:name w:val="listnum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9733166"/>
    <w:multiLevelType w:val="hybridMultilevel"/>
    <w:tmpl w:val="3C865FF6"/>
    <w:lvl w:ilvl="0" w:tplc="6BAAE08C">
      <w:start w:val="1"/>
      <w:numFmt w:val="decimal"/>
      <w:pStyle w:val="Parties"/>
      <w:lvlText w:val="(%1)"/>
      <w:lvlJc w:val="left"/>
      <w:pPr>
        <w:tabs>
          <w:tab w:val="num" w:pos="709"/>
        </w:tabs>
        <w:ind w:left="709" w:hanging="709"/>
      </w:pPr>
      <w:rPr>
        <w:rFonts w:hint="default"/>
      </w:rPr>
    </w:lvl>
    <w:lvl w:ilvl="1" w:tplc="F6EA1360" w:tentative="1">
      <w:start w:val="1"/>
      <w:numFmt w:val="lowerLetter"/>
      <w:lvlText w:val="%2."/>
      <w:lvlJc w:val="left"/>
      <w:pPr>
        <w:tabs>
          <w:tab w:val="num" w:pos="1440"/>
        </w:tabs>
        <w:ind w:left="1440" w:hanging="360"/>
      </w:pPr>
    </w:lvl>
    <w:lvl w:ilvl="2" w:tplc="8B0021D2" w:tentative="1">
      <w:start w:val="1"/>
      <w:numFmt w:val="lowerRoman"/>
      <w:lvlText w:val="%3."/>
      <w:lvlJc w:val="right"/>
      <w:pPr>
        <w:tabs>
          <w:tab w:val="num" w:pos="2160"/>
        </w:tabs>
        <w:ind w:left="2160" w:hanging="180"/>
      </w:pPr>
    </w:lvl>
    <w:lvl w:ilvl="3" w:tplc="FAFE9E56" w:tentative="1">
      <w:start w:val="1"/>
      <w:numFmt w:val="decimal"/>
      <w:lvlText w:val="%4."/>
      <w:lvlJc w:val="left"/>
      <w:pPr>
        <w:tabs>
          <w:tab w:val="num" w:pos="2880"/>
        </w:tabs>
        <w:ind w:left="2880" w:hanging="360"/>
      </w:pPr>
    </w:lvl>
    <w:lvl w:ilvl="4" w:tplc="ED4622BE" w:tentative="1">
      <w:start w:val="1"/>
      <w:numFmt w:val="lowerLetter"/>
      <w:lvlText w:val="%5."/>
      <w:lvlJc w:val="left"/>
      <w:pPr>
        <w:tabs>
          <w:tab w:val="num" w:pos="3600"/>
        </w:tabs>
        <w:ind w:left="3600" w:hanging="360"/>
      </w:pPr>
    </w:lvl>
    <w:lvl w:ilvl="5" w:tplc="3E5013F6" w:tentative="1">
      <w:start w:val="1"/>
      <w:numFmt w:val="lowerRoman"/>
      <w:lvlText w:val="%6."/>
      <w:lvlJc w:val="right"/>
      <w:pPr>
        <w:tabs>
          <w:tab w:val="num" w:pos="4320"/>
        </w:tabs>
        <w:ind w:left="4320" w:hanging="180"/>
      </w:pPr>
    </w:lvl>
    <w:lvl w:ilvl="6" w:tplc="46BC1D78" w:tentative="1">
      <w:start w:val="1"/>
      <w:numFmt w:val="decimal"/>
      <w:lvlText w:val="%7."/>
      <w:lvlJc w:val="left"/>
      <w:pPr>
        <w:tabs>
          <w:tab w:val="num" w:pos="5040"/>
        </w:tabs>
        <w:ind w:left="5040" w:hanging="360"/>
      </w:pPr>
    </w:lvl>
    <w:lvl w:ilvl="7" w:tplc="DE32B9CE" w:tentative="1">
      <w:start w:val="1"/>
      <w:numFmt w:val="lowerLetter"/>
      <w:lvlText w:val="%8."/>
      <w:lvlJc w:val="left"/>
      <w:pPr>
        <w:tabs>
          <w:tab w:val="num" w:pos="5760"/>
        </w:tabs>
        <w:ind w:left="5760" w:hanging="360"/>
      </w:pPr>
    </w:lvl>
    <w:lvl w:ilvl="8" w:tplc="99CA49AA" w:tentative="1">
      <w:start w:val="1"/>
      <w:numFmt w:val="lowerRoman"/>
      <w:lvlText w:val="%9."/>
      <w:lvlJc w:val="right"/>
      <w:pPr>
        <w:tabs>
          <w:tab w:val="num" w:pos="6480"/>
        </w:tabs>
        <w:ind w:left="6480" w:hanging="180"/>
      </w:pPr>
    </w:lvl>
  </w:abstractNum>
  <w:abstractNum w:abstractNumId="19" w15:restartNumberingAfterBreak="0">
    <w:nsid w:val="3FA85DEE"/>
    <w:multiLevelType w:val="singleLevel"/>
    <w:tmpl w:val="04F8E528"/>
    <w:lvl w:ilvl="0">
      <w:start w:val="1"/>
      <w:numFmt w:val="bullet"/>
      <w:lvlText w:val=""/>
      <w:lvlJc w:val="left"/>
      <w:pPr>
        <w:tabs>
          <w:tab w:val="num" w:pos="709"/>
        </w:tabs>
        <w:ind w:left="709" w:hanging="709"/>
      </w:pPr>
      <w:rPr>
        <w:rFonts w:ascii="Symbol" w:hAnsi="Symbol" w:hint="default"/>
      </w:rPr>
    </w:lvl>
  </w:abstractNum>
  <w:abstractNum w:abstractNumId="20" w15:restartNumberingAfterBreak="0">
    <w:nsid w:val="4084482A"/>
    <w:multiLevelType w:val="hybridMultilevel"/>
    <w:tmpl w:val="7E38B892"/>
    <w:lvl w:ilvl="0" w:tplc="3E6E818E">
      <w:numFmt w:val="bullet"/>
      <w:lvlText w:val="-"/>
      <w:lvlJc w:val="left"/>
      <w:pPr>
        <w:ind w:left="720" w:hanging="360"/>
      </w:pPr>
      <w:rPr>
        <w:rFonts w:ascii="Arial" w:eastAsia="Arial Unicode MS" w:hAnsi="Arial" w:cs="Arial" w:hint="default"/>
      </w:rPr>
    </w:lvl>
    <w:lvl w:ilvl="1" w:tplc="911EC7AE" w:tentative="1">
      <w:start w:val="1"/>
      <w:numFmt w:val="bullet"/>
      <w:lvlText w:val="o"/>
      <w:lvlJc w:val="left"/>
      <w:pPr>
        <w:ind w:left="1440" w:hanging="360"/>
      </w:pPr>
      <w:rPr>
        <w:rFonts w:ascii="Courier New" w:hAnsi="Courier New" w:cs="Courier New" w:hint="default"/>
      </w:rPr>
    </w:lvl>
    <w:lvl w:ilvl="2" w:tplc="D2EA0438" w:tentative="1">
      <w:start w:val="1"/>
      <w:numFmt w:val="bullet"/>
      <w:lvlText w:val=""/>
      <w:lvlJc w:val="left"/>
      <w:pPr>
        <w:ind w:left="2160" w:hanging="360"/>
      </w:pPr>
      <w:rPr>
        <w:rFonts w:ascii="Wingdings" w:hAnsi="Wingdings" w:hint="default"/>
      </w:rPr>
    </w:lvl>
    <w:lvl w:ilvl="3" w:tplc="5168925E" w:tentative="1">
      <w:start w:val="1"/>
      <w:numFmt w:val="bullet"/>
      <w:lvlText w:val=""/>
      <w:lvlJc w:val="left"/>
      <w:pPr>
        <w:ind w:left="2880" w:hanging="360"/>
      </w:pPr>
      <w:rPr>
        <w:rFonts w:ascii="Symbol" w:hAnsi="Symbol" w:hint="default"/>
      </w:rPr>
    </w:lvl>
    <w:lvl w:ilvl="4" w:tplc="AA2CD450" w:tentative="1">
      <w:start w:val="1"/>
      <w:numFmt w:val="bullet"/>
      <w:lvlText w:val="o"/>
      <w:lvlJc w:val="left"/>
      <w:pPr>
        <w:ind w:left="3600" w:hanging="360"/>
      </w:pPr>
      <w:rPr>
        <w:rFonts w:ascii="Courier New" w:hAnsi="Courier New" w:cs="Courier New" w:hint="default"/>
      </w:rPr>
    </w:lvl>
    <w:lvl w:ilvl="5" w:tplc="C21E71BC" w:tentative="1">
      <w:start w:val="1"/>
      <w:numFmt w:val="bullet"/>
      <w:lvlText w:val=""/>
      <w:lvlJc w:val="left"/>
      <w:pPr>
        <w:ind w:left="4320" w:hanging="360"/>
      </w:pPr>
      <w:rPr>
        <w:rFonts w:ascii="Wingdings" w:hAnsi="Wingdings" w:hint="default"/>
      </w:rPr>
    </w:lvl>
    <w:lvl w:ilvl="6" w:tplc="A3DCC36E" w:tentative="1">
      <w:start w:val="1"/>
      <w:numFmt w:val="bullet"/>
      <w:lvlText w:val=""/>
      <w:lvlJc w:val="left"/>
      <w:pPr>
        <w:ind w:left="5040" w:hanging="360"/>
      </w:pPr>
      <w:rPr>
        <w:rFonts w:ascii="Symbol" w:hAnsi="Symbol" w:hint="default"/>
      </w:rPr>
    </w:lvl>
    <w:lvl w:ilvl="7" w:tplc="ED36D49C" w:tentative="1">
      <w:start w:val="1"/>
      <w:numFmt w:val="bullet"/>
      <w:lvlText w:val="o"/>
      <w:lvlJc w:val="left"/>
      <w:pPr>
        <w:ind w:left="5760" w:hanging="360"/>
      </w:pPr>
      <w:rPr>
        <w:rFonts w:ascii="Courier New" w:hAnsi="Courier New" w:cs="Courier New" w:hint="default"/>
      </w:rPr>
    </w:lvl>
    <w:lvl w:ilvl="8" w:tplc="F944463C" w:tentative="1">
      <w:start w:val="1"/>
      <w:numFmt w:val="bullet"/>
      <w:lvlText w:val=""/>
      <w:lvlJc w:val="left"/>
      <w:pPr>
        <w:ind w:left="6480" w:hanging="360"/>
      </w:pPr>
      <w:rPr>
        <w:rFonts w:ascii="Wingdings" w:hAnsi="Wingdings" w:hint="default"/>
      </w:rPr>
    </w:lvl>
  </w:abstractNum>
  <w:abstractNum w:abstractNumId="21" w15:restartNumberingAfterBreak="0">
    <w:nsid w:val="449C66E9"/>
    <w:multiLevelType w:val="hybridMultilevel"/>
    <w:tmpl w:val="9C5E2BF4"/>
    <w:lvl w:ilvl="0" w:tplc="CE5E8490">
      <w:start w:val="1"/>
      <w:numFmt w:val="decimal"/>
      <w:lvlText w:val="%1."/>
      <w:lvlJc w:val="left"/>
      <w:pPr>
        <w:ind w:left="720" w:hanging="360"/>
      </w:pPr>
      <w:rPr>
        <w:rFonts w:hint="default"/>
      </w:rPr>
    </w:lvl>
    <w:lvl w:ilvl="1" w:tplc="EF10F2BC" w:tentative="1">
      <w:start w:val="1"/>
      <w:numFmt w:val="lowerLetter"/>
      <w:lvlText w:val="%2."/>
      <w:lvlJc w:val="left"/>
      <w:pPr>
        <w:ind w:left="1440" w:hanging="360"/>
      </w:pPr>
    </w:lvl>
    <w:lvl w:ilvl="2" w:tplc="A2AC161C" w:tentative="1">
      <w:start w:val="1"/>
      <w:numFmt w:val="lowerRoman"/>
      <w:lvlText w:val="%3."/>
      <w:lvlJc w:val="right"/>
      <w:pPr>
        <w:ind w:left="2160" w:hanging="180"/>
      </w:pPr>
    </w:lvl>
    <w:lvl w:ilvl="3" w:tplc="B45A79A4" w:tentative="1">
      <w:start w:val="1"/>
      <w:numFmt w:val="decimal"/>
      <w:lvlText w:val="%4."/>
      <w:lvlJc w:val="left"/>
      <w:pPr>
        <w:ind w:left="2880" w:hanging="360"/>
      </w:pPr>
    </w:lvl>
    <w:lvl w:ilvl="4" w:tplc="050885C2" w:tentative="1">
      <w:start w:val="1"/>
      <w:numFmt w:val="lowerLetter"/>
      <w:lvlText w:val="%5."/>
      <w:lvlJc w:val="left"/>
      <w:pPr>
        <w:ind w:left="3600" w:hanging="360"/>
      </w:pPr>
    </w:lvl>
    <w:lvl w:ilvl="5" w:tplc="F552E47E" w:tentative="1">
      <w:start w:val="1"/>
      <w:numFmt w:val="lowerRoman"/>
      <w:lvlText w:val="%6."/>
      <w:lvlJc w:val="right"/>
      <w:pPr>
        <w:ind w:left="4320" w:hanging="180"/>
      </w:pPr>
    </w:lvl>
    <w:lvl w:ilvl="6" w:tplc="7022620E" w:tentative="1">
      <w:start w:val="1"/>
      <w:numFmt w:val="decimal"/>
      <w:lvlText w:val="%7."/>
      <w:lvlJc w:val="left"/>
      <w:pPr>
        <w:ind w:left="5040" w:hanging="360"/>
      </w:pPr>
    </w:lvl>
    <w:lvl w:ilvl="7" w:tplc="0F605BB8" w:tentative="1">
      <w:start w:val="1"/>
      <w:numFmt w:val="lowerLetter"/>
      <w:lvlText w:val="%8."/>
      <w:lvlJc w:val="left"/>
      <w:pPr>
        <w:ind w:left="5760" w:hanging="360"/>
      </w:pPr>
    </w:lvl>
    <w:lvl w:ilvl="8" w:tplc="13B205F4" w:tentative="1">
      <w:start w:val="1"/>
      <w:numFmt w:val="lowerRoman"/>
      <w:lvlText w:val="%9."/>
      <w:lvlJc w:val="right"/>
      <w:pPr>
        <w:ind w:left="6480" w:hanging="180"/>
      </w:pPr>
    </w:lvl>
  </w:abstractNum>
  <w:abstractNum w:abstractNumId="22" w15:restartNumberingAfterBreak="0">
    <w:nsid w:val="455C0CD1"/>
    <w:multiLevelType w:val="singleLevel"/>
    <w:tmpl w:val="C31CAEDC"/>
    <w:lvl w:ilvl="0">
      <w:start w:val="1"/>
      <w:numFmt w:val="bullet"/>
      <w:lvlText w:val=""/>
      <w:lvlJc w:val="left"/>
      <w:pPr>
        <w:tabs>
          <w:tab w:val="num" w:pos="709"/>
        </w:tabs>
        <w:ind w:left="709" w:hanging="709"/>
      </w:pPr>
      <w:rPr>
        <w:rFonts w:ascii="Symbol" w:hAnsi="Symbol" w:hint="default"/>
      </w:rPr>
    </w:lvl>
  </w:abstractNum>
  <w:abstractNum w:abstractNumId="23" w15:restartNumberingAfterBreak="0">
    <w:nsid w:val="584177BE"/>
    <w:multiLevelType w:val="hybridMultilevel"/>
    <w:tmpl w:val="F44CC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7C465E"/>
    <w:multiLevelType w:val="hybridMultilevel"/>
    <w:tmpl w:val="7090B286"/>
    <w:lvl w:ilvl="0" w:tplc="E70AFF54">
      <w:start w:val="1"/>
      <w:numFmt w:val="bullet"/>
      <w:lvlText w:val=""/>
      <w:lvlJc w:val="left"/>
      <w:pPr>
        <w:ind w:left="720" w:hanging="360"/>
      </w:pPr>
      <w:rPr>
        <w:rFonts w:ascii="Symbol" w:hAnsi="Symbol" w:hint="default"/>
      </w:rPr>
    </w:lvl>
    <w:lvl w:ilvl="1" w:tplc="CEE25CC6" w:tentative="1">
      <w:start w:val="1"/>
      <w:numFmt w:val="bullet"/>
      <w:lvlText w:val="o"/>
      <w:lvlJc w:val="left"/>
      <w:pPr>
        <w:ind w:left="1440" w:hanging="360"/>
      </w:pPr>
      <w:rPr>
        <w:rFonts w:ascii="Courier New" w:hAnsi="Courier New" w:cs="Courier New" w:hint="default"/>
      </w:rPr>
    </w:lvl>
    <w:lvl w:ilvl="2" w:tplc="877C041C" w:tentative="1">
      <w:start w:val="1"/>
      <w:numFmt w:val="bullet"/>
      <w:lvlText w:val=""/>
      <w:lvlJc w:val="left"/>
      <w:pPr>
        <w:ind w:left="2160" w:hanging="360"/>
      </w:pPr>
      <w:rPr>
        <w:rFonts w:ascii="Wingdings" w:hAnsi="Wingdings" w:hint="default"/>
      </w:rPr>
    </w:lvl>
    <w:lvl w:ilvl="3" w:tplc="EE3E8A8A" w:tentative="1">
      <w:start w:val="1"/>
      <w:numFmt w:val="bullet"/>
      <w:lvlText w:val=""/>
      <w:lvlJc w:val="left"/>
      <w:pPr>
        <w:ind w:left="2880" w:hanging="360"/>
      </w:pPr>
      <w:rPr>
        <w:rFonts w:ascii="Symbol" w:hAnsi="Symbol" w:hint="default"/>
      </w:rPr>
    </w:lvl>
    <w:lvl w:ilvl="4" w:tplc="49128E9E" w:tentative="1">
      <w:start w:val="1"/>
      <w:numFmt w:val="bullet"/>
      <w:lvlText w:val="o"/>
      <w:lvlJc w:val="left"/>
      <w:pPr>
        <w:ind w:left="3600" w:hanging="360"/>
      </w:pPr>
      <w:rPr>
        <w:rFonts w:ascii="Courier New" w:hAnsi="Courier New" w:cs="Courier New" w:hint="default"/>
      </w:rPr>
    </w:lvl>
    <w:lvl w:ilvl="5" w:tplc="B194149A" w:tentative="1">
      <w:start w:val="1"/>
      <w:numFmt w:val="bullet"/>
      <w:lvlText w:val=""/>
      <w:lvlJc w:val="left"/>
      <w:pPr>
        <w:ind w:left="4320" w:hanging="360"/>
      </w:pPr>
      <w:rPr>
        <w:rFonts w:ascii="Wingdings" w:hAnsi="Wingdings" w:hint="default"/>
      </w:rPr>
    </w:lvl>
    <w:lvl w:ilvl="6" w:tplc="C1D0F30A" w:tentative="1">
      <w:start w:val="1"/>
      <w:numFmt w:val="bullet"/>
      <w:lvlText w:val=""/>
      <w:lvlJc w:val="left"/>
      <w:pPr>
        <w:ind w:left="5040" w:hanging="360"/>
      </w:pPr>
      <w:rPr>
        <w:rFonts w:ascii="Symbol" w:hAnsi="Symbol" w:hint="default"/>
      </w:rPr>
    </w:lvl>
    <w:lvl w:ilvl="7" w:tplc="86D058F6" w:tentative="1">
      <w:start w:val="1"/>
      <w:numFmt w:val="bullet"/>
      <w:lvlText w:val="o"/>
      <w:lvlJc w:val="left"/>
      <w:pPr>
        <w:ind w:left="5760" w:hanging="360"/>
      </w:pPr>
      <w:rPr>
        <w:rFonts w:ascii="Courier New" w:hAnsi="Courier New" w:cs="Courier New" w:hint="default"/>
      </w:rPr>
    </w:lvl>
    <w:lvl w:ilvl="8" w:tplc="42F0538C" w:tentative="1">
      <w:start w:val="1"/>
      <w:numFmt w:val="bullet"/>
      <w:lvlText w:val=""/>
      <w:lvlJc w:val="left"/>
      <w:pPr>
        <w:ind w:left="6480" w:hanging="360"/>
      </w:pPr>
      <w:rPr>
        <w:rFonts w:ascii="Wingdings" w:hAnsi="Wingdings" w:hint="default"/>
      </w:rPr>
    </w:lvl>
  </w:abstractNum>
  <w:abstractNum w:abstractNumId="25" w15:restartNumberingAfterBreak="0">
    <w:nsid w:val="682B0083"/>
    <w:multiLevelType w:val="hybridMultilevel"/>
    <w:tmpl w:val="C04EECFC"/>
    <w:lvl w:ilvl="0" w:tplc="231E9FA0">
      <w:start w:val="1"/>
      <w:numFmt w:val="bullet"/>
      <w:lvlText w:val=""/>
      <w:lvlJc w:val="left"/>
      <w:pPr>
        <w:ind w:left="720" w:hanging="360"/>
      </w:pPr>
      <w:rPr>
        <w:rFonts w:ascii="Symbol" w:hAnsi="Symbol" w:hint="default"/>
      </w:rPr>
    </w:lvl>
    <w:lvl w:ilvl="1" w:tplc="43B280C4" w:tentative="1">
      <w:start w:val="1"/>
      <w:numFmt w:val="bullet"/>
      <w:lvlText w:val="o"/>
      <w:lvlJc w:val="left"/>
      <w:pPr>
        <w:ind w:left="1440" w:hanging="360"/>
      </w:pPr>
      <w:rPr>
        <w:rFonts w:ascii="Courier New" w:hAnsi="Courier New" w:cs="Courier New" w:hint="default"/>
      </w:rPr>
    </w:lvl>
    <w:lvl w:ilvl="2" w:tplc="7FDA33E8" w:tentative="1">
      <w:start w:val="1"/>
      <w:numFmt w:val="bullet"/>
      <w:lvlText w:val=""/>
      <w:lvlJc w:val="left"/>
      <w:pPr>
        <w:ind w:left="2160" w:hanging="360"/>
      </w:pPr>
      <w:rPr>
        <w:rFonts w:ascii="Wingdings" w:hAnsi="Wingdings" w:hint="default"/>
      </w:rPr>
    </w:lvl>
    <w:lvl w:ilvl="3" w:tplc="97D6674A" w:tentative="1">
      <w:start w:val="1"/>
      <w:numFmt w:val="bullet"/>
      <w:lvlText w:val=""/>
      <w:lvlJc w:val="left"/>
      <w:pPr>
        <w:ind w:left="2880" w:hanging="360"/>
      </w:pPr>
      <w:rPr>
        <w:rFonts w:ascii="Symbol" w:hAnsi="Symbol" w:hint="default"/>
      </w:rPr>
    </w:lvl>
    <w:lvl w:ilvl="4" w:tplc="1316ABB6" w:tentative="1">
      <w:start w:val="1"/>
      <w:numFmt w:val="bullet"/>
      <w:lvlText w:val="o"/>
      <w:lvlJc w:val="left"/>
      <w:pPr>
        <w:ind w:left="3600" w:hanging="360"/>
      </w:pPr>
      <w:rPr>
        <w:rFonts w:ascii="Courier New" w:hAnsi="Courier New" w:cs="Courier New" w:hint="default"/>
      </w:rPr>
    </w:lvl>
    <w:lvl w:ilvl="5" w:tplc="1A662612" w:tentative="1">
      <w:start w:val="1"/>
      <w:numFmt w:val="bullet"/>
      <w:lvlText w:val=""/>
      <w:lvlJc w:val="left"/>
      <w:pPr>
        <w:ind w:left="4320" w:hanging="360"/>
      </w:pPr>
      <w:rPr>
        <w:rFonts w:ascii="Wingdings" w:hAnsi="Wingdings" w:hint="default"/>
      </w:rPr>
    </w:lvl>
    <w:lvl w:ilvl="6" w:tplc="08B458BC" w:tentative="1">
      <w:start w:val="1"/>
      <w:numFmt w:val="bullet"/>
      <w:lvlText w:val=""/>
      <w:lvlJc w:val="left"/>
      <w:pPr>
        <w:ind w:left="5040" w:hanging="360"/>
      </w:pPr>
      <w:rPr>
        <w:rFonts w:ascii="Symbol" w:hAnsi="Symbol" w:hint="default"/>
      </w:rPr>
    </w:lvl>
    <w:lvl w:ilvl="7" w:tplc="B3CC0DBA" w:tentative="1">
      <w:start w:val="1"/>
      <w:numFmt w:val="bullet"/>
      <w:lvlText w:val="o"/>
      <w:lvlJc w:val="left"/>
      <w:pPr>
        <w:ind w:left="5760" w:hanging="360"/>
      </w:pPr>
      <w:rPr>
        <w:rFonts w:ascii="Courier New" w:hAnsi="Courier New" w:cs="Courier New" w:hint="default"/>
      </w:rPr>
    </w:lvl>
    <w:lvl w:ilvl="8" w:tplc="E3281DBE" w:tentative="1">
      <w:start w:val="1"/>
      <w:numFmt w:val="bullet"/>
      <w:lvlText w:val=""/>
      <w:lvlJc w:val="left"/>
      <w:pPr>
        <w:ind w:left="6480" w:hanging="360"/>
      </w:pPr>
      <w:rPr>
        <w:rFonts w:ascii="Wingdings" w:hAnsi="Wingdings" w:hint="default"/>
      </w:rPr>
    </w:lvl>
  </w:abstractNum>
  <w:abstractNum w:abstractNumId="26" w15:restartNumberingAfterBreak="0">
    <w:nsid w:val="68460CC7"/>
    <w:multiLevelType w:val="hybridMultilevel"/>
    <w:tmpl w:val="3DA2E830"/>
    <w:lvl w:ilvl="0" w:tplc="8E50081C">
      <w:numFmt w:val="bullet"/>
      <w:lvlText w:val="–"/>
      <w:lvlJc w:val="left"/>
      <w:pPr>
        <w:ind w:left="587" w:hanging="360"/>
      </w:pPr>
      <w:rPr>
        <w:rFonts w:ascii="Georgia" w:hAnsi="Georgia" w:hint="default"/>
      </w:rPr>
    </w:lvl>
    <w:lvl w:ilvl="1" w:tplc="7A12A08A">
      <w:numFmt w:val="bullet"/>
      <w:lvlText w:val="–"/>
      <w:lvlJc w:val="left"/>
      <w:pPr>
        <w:tabs>
          <w:tab w:val="num" w:pos="1307"/>
        </w:tabs>
        <w:ind w:left="1307" w:hanging="360"/>
      </w:pPr>
      <w:rPr>
        <w:rFonts w:ascii="Georgia" w:hAnsi="Georgia" w:hint="default"/>
      </w:rPr>
    </w:lvl>
    <w:lvl w:ilvl="2" w:tplc="47061D40">
      <w:start w:val="1"/>
      <w:numFmt w:val="bullet"/>
      <w:lvlText w:val="•"/>
      <w:lvlJc w:val="left"/>
      <w:pPr>
        <w:tabs>
          <w:tab w:val="num" w:pos="2027"/>
        </w:tabs>
        <w:ind w:left="2027" w:hanging="360"/>
      </w:pPr>
      <w:rPr>
        <w:rFonts w:ascii="Arial" w:hAnsi="Arial" w:cs="Times New Roman" w:hint="default"/>
      </w:rPr>
    </w:lvl>
    <w:lvl w:ilvl="3" w:tplc="68C0EBFE">
      <w:start w:val="1"/>
      <w:numFmt w:val="bullet"/>
      <w:lvlText w:val="•"/>
      <w:lvlJc w:val="left"/>
      <w:pPr>
        <w:tabs>
          <w:tab w:val="num" w:pos="2747"/>
        </w:tabs>
        <w:ind w:left="2747" w:hanging="360"/>
      </w:pPr>
      <w:rPr>
        <w:rFonts w:ascii="Arial" w:hAnsi="Arial" w:cs="Times New Roman" w:hint="default"/>
      </w:rPr>
    </w:lvl>
    <w:lvl w:ilvl="4" w:tplc="FAF8BA3C">
      <w:start w:val="1"/>
      <w:numFmt w:val="bullet"/>
      <w:lvlText w:val="•"/>
      <w:lvlJc w:val="left"/>
      <w:pPr>
        <w:tabs>
          <w:tab w:val="num" w:pos="3467"/>
        </w:tabs>
        <w:ind w:left="3467" w:hanging="360"/>
      </w:pPr>
      <w:rPr>
        <w:rFonts w:ascii="Arial" w:hAnsi="Arial" w:cs="Times New Roman" w:hint="default"/>
      </w:rPr>
    </w:lvl>
    <w:lvl w:ilvl="5" w:tplc="330EF4F4">
      <w:start w:val="1"/>
      <w:numFmt w:val="bullet"/>
      <w:lvlText w:val="•"/>
      <w:lvlJc w:val="left"/>
      <w:pPr>
        <w:tabs>
          <w:tab w:val="num" w:pos="4187"/>
        </w:tabs>
        <w:ind w:left="4187" w:hanging="360"/>
      </w:pPr>
      <w:rPr>
        <w:rFonts w:ascii="Arial" w:hAnsi="Arial" w:cs="Times New Roman" w:hint="default"/>
      </w:rPr>
    </w:lvl>
    <w:lvl w:ilvl="6" w:tplc="F5E87904">
      <w:start w:val="1"/>
      <w:numFmt w:val="bullet"/>
      <w:lvlText w:val="•"/>
      <w:lvlJc w:val="left"/>
      <w:pPr>
        <w:tabs>
          <w:tab w:val="num" w:pos="4907"/>
        </w:tabs>
        <w:ind w:left="4907" w:hanging="360"/>
      </w:pPr>
      <w:rPr>
        <w:rFonts w:ascii="Arial" w:hAnsi="Arial" w:cs="Times New Roman" w:hint="default"/>
      </w:rPr>
    </w:lvl>
    <w:lvl w:ilvl="7" w:tplc="0840BDC2">
      <w:start w:val="1"/>
      <w:numFmt w:val="bullet"/>
      <w:lvlText w:val="•"/>
      <w:lvlJc w:val="left"/>
      <w:pPr>
        <w:tabs>
          <w:tab w:val="num" w:pos="5627"/>
        </w:tabs>
        <w:ind w:left="5627" w:hanging="360"/>
      </w:pPr>
      <w:rPr>
        <w:rFonts w:ascii="Arial" w:hAnsi="Arial" w:cs="Times New Roman" w:hint="default"/>
      </w:rPr>
    </w:lvl>
    <w:lvl w:ilvl="8" w:tplc="387C5A84">
      <w:start w:val="1"/>
      <w:numFmt w:val="bullet"/>
      <w:lvlText w:val="•"/>
      <w:lvlJc w:val="left"/>
      <w:pPr>
        <w:tabs>
          <w:tab w:val="num" w:pos="6347"/>
        </w:tabs>
        <w:ind w:left="6347" w:hanging="360"/>
      </w:pPr>
      <w:rPr>
        <w:rFonts w:ascii="Arial" w:hAnsi="Arial" w:cs="Times New Roman" w:hint="default"/>
      </w:rPr>
    </w:lvl>
  </w:abstractNum>
  <w:abstractNum w:abstractNumId="27" w15:restartNumberingAfterBreak="0">
    <w:nsid w:val="7D253813"/>
    <w:multiLevelType w:val="hybridMultilevel"/>
    <w:tmpl w:val="D1729E66"/>
    <w:lvl w:ilvl="0" w:tplc="C30E766E">
      <w:start w:val="1"/>
      <w:numFmt w:val="bullet"/>
      <w:lvlText w:val=""/>
      <w:lvlJc w:val="left"/>
      <w:pPr>
        <w:ind w:left="720" w:hanging="360"/>
      </w:pPr>
      <w:rPr>
        <w:rFonts w:ascii="Symbol" w:hAnsi="Symbol" w:hint="default"/>
      </w:rPr>
    </w:lvl>
    <w:lvl w:ilvl="1" w:tplc="EE502942" w:tentative="1">
      <w:start w:val="1"/>
      <w:numFmt w:val="bullet"/>
      <w:lvlText w:val="o"/>
      <w:lvlJc w:val="left"/>
      <w:pPr>
        <w:ind w:left="1440" w:hanging="360"/>
      </w:pPr>
      <w:rPr>
        <w:rFonts w:ascii="Courier New" w:hAnsi="Courier New" w:cs="Courier New" w:hint="default"/>
      </w:rPr>
    </w:lvl>
    <w:lvl w:ilvl="2" w:tplc="17EC02CE" w:tentative="1">
      <w:start w:val="1"/>
      <w:numFmt w:val="bullet"/>
      <w:lvlText w:val=""/>
      <w:lvlJc w:val="left"/>
      <w:pPr>
        <w:ind w:left="2160" w:hanging="360"/>
      </w:pPr>
      <w:rPr>
        <w:rFonts w:ascii="Wingdings" w:hAnsi="Wingdings" w:hint="default"/>
      </w:rPr>
    </w:lvl>
    <w:lvl w:ilvl="3" w:tplc="1B8ACFAA" w:tentative="1">
      <w:start w:val="1"/>
      <w:numFmt w:val="bullet"/>
      <w:lvlText w:val=""/>
      <w:lvlJc w:val="left"/>
      <w:pPr>
        <w:ind w:left="2880" w:hanging="360"/>
      </w:pPr>
      <w:rPr>
        <w:rFonts w:ascii="Symbol" w:hAnsi="Symbol" w:hint="default"/>
      </w:rPr>
    </w:lvl>
    <w:lvl w:ilvl="4" w:tplc="233E4602" w:tentative="1">
      <w:start w:val="1"/>
      <w:numFmt w:val="bullet"/>
      <w:lvlText w:val="o"/>
      <w:lvlJc w:val="left"/>
      <w:pPr>
        <w:ind w:left="3600" w:hanging="360"/>
      </w:pPr>
      <w:rPr>
        <w:rFonts w:ascii="Courier New" w:hAnsi="Courier New" w:cs="Courier New" w:hint="default"/>
      </w:rPr>
    </w:lvl>
    <w:lvl w:ilvl="5" w:tplc="2492791E" w:tentative="1">
      <w:start w:val="1"/>
      <w:numFmt w:val="bullet"/>
      <w:lvlText w:val=""/>
      <w:lvlJc w:val="left"/>
      <w:pPr>
        <w:ind w:left="4320" w:hanging="360"/>
      </w:pPr>
      <w:rPr>
        <w:rFonts w:ascii="Wingdings" w:hAnsi="Wingdings" w:hint="default"/>
      </w:rPr>
    </w:lvl>
    <w:lvl w:ilvl="6" w:tplc="EA905C58" w:tentative="1">
      <w:start w:val="1"/>
      <w:numFmt w:val="bullet"/>
      <w:lvlText w:val=""/>
      <w:lvlJc w:val="left"/>
      <w:pPr>
        <w:ind w:left="5040" w:hanging="360"/>
      </w:pPr>
      <w:rPr>
        <w:rFonts w:ascii="Symbol" w:hAnsi="Symbol" w:hint="default"/>
      </w:rPr>
    </w:lvl>
    <w:lvl w:ilvl="7" w:tplc="0B96F726" w:tentative="1">
      <w:start w:val="1"/>
      <w:numFmt w:val="bullet"/>
      <w:lvlText w:val="o"/>
      <w:lvlJc w:val="left"/>
      <w:pPr>
        <w:ind w:left="5760" w:hanging="360"/>
      </w:pPr>
      <w:rPr>
        <w:rFonts w:ascii="Courier New" w:hAnsi="Courier New" w:cs="Courier New" w:hint="default"/>
      </w:rPr>
    </w:lvl>
    <w:lvl w:ilvl="8" w:tplc="274A9444" w:tentative="1">
      <w:start w:val="1"/>
      <w:numFmt w:val="bullet"/>
      <w:lvlText w:val=""/>
      <w:lvlJc w:val="left"/>
      <w:pPr>
        <w:ind w:left="6480" w:hanging="360"/>
      </w:pPr>
      <w:rPr>
        <w:rFonts w:ascii="Wingdings" w:hAnsi="Wingdings" w:hint="default"/>
      </w:rPr>
    </w:lvl>
  </w:abstractNum>
  <w:abstractNum w:abstractNumId="28" w15:restartNumberingAfterBreak="0">
    <w:nsid w:val="7FDB4A22"/>
    <w:multiLevelType w:val="hybridMultilevel"/>
    <w:tmpl w:val="68283F76"/>
    <w:lvl w:ilvl="0" w:tplc="4FD4F91E">
      <w:numFmt w:val="bullet"/>
      <w:lvlText w:val="-"/>
      <w:lvlJc w:val="left"/>
      <w:pPr>
        <w:ind w:left="720" w:hanging="360"/>
      </w:pPr>
      <w:rPr>
        <w:rFonts w:ascii="Arial" w:eastAsia="Arial Unicode MS" w:hAnsi="Arial" w:cs="Arial" w:hint="default"/>
      </w:rPr>
    </w:lvl>
    <w:lvl w:ilvl="1" w:tplc="98824EBC" w:tentative="1">
      <w:start w:val="1"/>
      <w:numFmt w:val="bullet"/>
      <w:lvlText w:val="o"/>
      <w:lvlJc w:val="left"/>
      <w:pPr>
        <w:ind w:left="1440" w:hanging="360"/>
      </w:pPr>
      <w:rPr>
        <w:rFonts w:ascii="Courier New" w:hAnsi="Courier New" w:cs="Courier New" w:hint="default"/>
      </w:rPr>
    </w:lvl>
    <w:lvl w:ilvl="2" w:tplc="DEF89244" w:tentative="1">
      <w:start w:val="1"/>
      <w:numFmt w:val="bullet"/>
      <w:lvlText w:val=""/>
      <w:lvlJc w:val="left"/>
      <w:pPr>
        <w:ind w:left="2160" w:hanging="360"/>
      </w:pPr>
      <w:rPr>
        <w:rFonts w:ascii="Wingdings" w:hAnsi="Wingdings" w:hint="default"/>
      </w:rPr>
    </w:lvl>
    <w:lvl w:ilvl="3" w:tplc="D8361F3C" w:tentative="1">
      <w:start w:val="1"/>
      <w:numFmt w:val="bullet"/>
      <w:lvlText w:val=""/>
      <w:lvlJc w:val="left"/>
      <w:pPr>
        <w:ind w:left="2880" w:hanging="360"/>
      </w:pPr>
      <w:rPr>
        <w:rFonts w:ascii="Symbol" w:hAnsi="Symbol" w:hint="default"/>
      </w:rPr>
    </w:lvl>
    <w:lvl w:ilvl="4" w:tplc="C95ED1FE" w:tentative="1">
      <w:start w:val="1"/>
      <w:numFmt w:val="bullet"/>
      <w:lvlText w:val="o"/>
      <w:lvlJc w:val="left"/>
      <w:pPr>
        <w:ind w:left="3600" w:hanging="360"/>
      </w:pPr>
      <w:rPr>
        <w:rFonts w:ascii="Courier New" w:hAnsi="Courier New" w:cs="Courier New" w:hint="default"/>
      </w:rPr>
    </w:lvl>
    <w:lvl w:ilvl="5" w:tplc="AEE4F94E" w:tentative="1">
      <w:start w:val="1"/>
      <w:numFmt w:val="bullet"/>
      <w:lvlText w:val=""/>
      <w:lvlJc w:val="left"/>
      <w:pPr>
        <w:ind w:left="4320" w:hanging="360"/>
      </w:pPr>
      <w:rPr>
        <w:rFonts w:ascii="Wingdings" w:hAnsi="Wingdings" w:hint="default"/>
      </w:rPr>
    </w:lvl>
    <w:lvl w:ilvl="6" w:tplc="DB140824" w:tentative="1">
      <w:start w:val="1"/>
      <w:numFmt w:val="bullet"/>
      <w:lvlText w:val=""/>
      <w:lvlJc w:val="left"/>
      <w:pPr>
        <w:ind w:left="5040" w:hanging="360"/>
      </w:pPr>
      <w:rPr>
        <w:rFonts w:ascii="Symbol" w:hAnsi="Symbol" w:hint="default"/>
      </w:rPr>
    </w:lvl>
    <w:lvl w:ilvl="7" w:tplc="BECABC00" w:tentative="1">
      <w:start w:val="1"/>
      <w:numFmt w:val="bullet"/>
      <w:lvlText w:val="o"/>
      <w:lvlJc w:val="left"/>
      <w:pPr>
        <w:ind w:left="5760" w:hanging="360"/>
      </w:pPr>
      <w:rPr>
        <w:rFonts w:ascii="Courier New" w:hAnsi="Courier New" w:cs="Courier New" w:hint="default"/>
      </w:rPr>
    </w:lvl>
    <w:lvl w:ilvl="8" w:tplc="CB26EB26" w:tentative="1">
      <w:start w:val="1"/>
      <w:numFmt w:val="bullet"/>
      <w:lvlText w:val=""/>
      <w:lvlJc w:val="left"/>
      <w:pPr>
        <w:ind w:left="6480" w:hanging="360"/>
      </w:pPr>
      <w:rPr>
        <w:rFonts w:ascii="Wingdings" w:hAnsi="Wingdings" w:hint="default"/>
      </w:rPr>
    </w:lvl>
  </w:abstractNum>
  <w:num w:numId="1" w16cid:durableId="1515996505">
    <w:abstractNumId w:val="2"/>
  </w:num>
  <w:num w:numId="2" w16cid:durableId="951597424">
    <w:abstractNumId w:val="9"/>
  </w:num>
  <w:num w:numId="3" w16cid:durableId="1657681499">
    <w:abstractNumId w:val="18"/>
  </w:num>
  <w:num w:numId="4" w16cid:durableId="1552617856">
    <w:abstractNumId w:val="4"/>
  </w:num>
  <w:num w:numId="5" w16cid:durableId="611254711">
    <w:abstractNumId w:val="16"/>
  </w:num>
  <w:num w:numId="6" w16cid:durableId="1676374620">
    <w:abstractNumId w:val="7"/>
  </w:num>
  <w:num w:numId="7" w16cid:durableId="399594151">
    <w:abstractNumId w:val="6"/>
  </w:num>
  <w:num w:numId="8" w16cid:durableId="287787005">
    <w:abstractNumId w:val="13"/>
  </w:num>
  <w:num w:numId="9" w16cid:durableId="1288242912">
    <w:abstractNumId w:val="26"/>
  </w:num>
  <w:num w:numId="10" w16cid:durableId="1569417706">
    <w:abstractNumId w:val="3"/>
  </w:num>
  <w:num w:numId="11" w16cid:durableId="2062365984">
    <w:abstractNumId w:val="8"/>
  </w:num>
  <w:num w:numId="12" w16cid:durableId="1200363407">
    <w:abstractNumId w:val="0"/>
  </w:num>
  <w:num w:numId="13" w16cid:durableId="379519156">
    <w:abstractNumId w:val="27"/>
  </w:num>
  <w:num w:numId="14" w16cid:durableId="948657562">
    <w:abstractNumId w:val="5"/>
  </w:num>
  <w:num w:numId="15" w16cid:durableId="1781873301">
    <w:abstractNumId w:val="14"/>
  </w:num>
  <w:num w:numId="16" w16cid:durableId="1569536971">
    <w:abstractNumId w:val="25"/>
  </w:num>
  <w:num w:numId="17" w16cid:durableId="1250575230">
    <w:abstractNumId w:val="1"/>
  </w:num>
  <w:num w:numId="18" w16cid:durableId="1603995229">
    <w:abstractNumId w:val="10"/>
  </w:num>
  <w:num w:numId="19" w16cid:durableId="823397210">
    <w:abstractNumId w:val="20"/>
  </w:num>
  <w:num w:numId="20" w16cid:durableId="1485387540">
    <w:abstractNumId w:val="28"/>
  </w:num>
  <w:num w:numId="21" w16cid:durableId="1419907789">
    <w:abstractNumId w:val="24"/>
  </w:num>
  <w:num w:numId="22" w16cid:durableId="1936667819">
    <w:abstractNumId w:val="22"/>
  </w:num>
  <w:num w:numId="23" w16cid:durableId="2026514949">
    <w:abstractNumId w:val="21"/>
  </w:num>
  <w:num w:numId="24" w16cid:durableId="1327131754">
    <w:abstractNumId w:val="12"/>
  </w:num>
  <w:num w:numId="25" w16cid:durableId="780959593">
    <w:abstractNumId w:val="19"/>
  </w:num>
  <w:num w:numId="26" w16cid:durableId="1928494199">
    <w:abstractNumId w:val="11"/>
  </w:num>
  <w:num w:numId="27" w16cid:durableId="844249135">
    <w:abstractNumId w:val="15"/>
  </w:num>
  <w:num w:numId="28" w16cid:durableId="669678315">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 "/>
    <w:docVar w:name="ndGeneratedStampLocation" w:val="None"/>
    <w:docVar w:name="NetDocs_AuthorID" w:val="1011266"/>
    <w:docVar w:name="NetDocs_AuthorName" w:val="1011266"/>
    <w:docVar w:name="NetDocs_CabinetID" w:val="NG-D3AJFPW7"/>
    <w:docVar w:name="NetDocs_CabinetName" w:val="NG-D3AJFPW7"/>
    <w:docVar w:name="NetDocs_ClientID" w:val="PG_1000"/>
    <w:docVar w:name="NetDocs_DocID" w:val="4134-8843-6064"/>
    <w:docVar w:name="NetDocs_DocName" w:val="UK Horizon Scanner Autumn 2025.docx"/>
    <w:docVar w:name="NetDocs_DocPath" w:val="C:\Users\MDUAH\ND Office Echo\EU-ULXUONJO\UK Horizon Scanner Autumn 2025 4134-8843-6064 v.7.docx"/>
    <w:docVar w:name="NetDocs_DocumentType" w:val="COR"/>
    <w:docVar w:name="NetDocs_MatterID" w:val="001013"/>
    <w:docVar w:name="NetDocs_PracticeArea" w:val="1013"/>
    <w:docVar w:name="NetDocs_PracticeGroup" w:val="1000"/>
    <w:docVar w:name="NetDocs_Version" w:val="7"/>
  </w:docVars>
  <w:rsids>
    <w:rsidRoot w:val="00743749"/>
    <w:rsid w:val="00001356"/>
    <w:rsid w:val="00001EFF"/>
    <w:rsid w:val="0000250A"/>
    <w:rsid w:val="00002F65"/>
    <w:rsid w:val="000048A0"/>
    <w:rsid w:val="00007E3E"/>
    <w:rsid w:val="00010F0D"/>
    <w:rsid w:val="00012021"/>
    <w:rsid w:val="0002073A"/>
    <w:rsid w:val="00020BDD"/>
    <w:rsid w:val="00020F79"/>
    <w:rsid w:val="00021AC7"/>
    <w:rsid w:val="0002409D"/>
    <w:rsid w:val="00030FD9"/>
    <w:rsid w:val="00031043"/>
    <w:rsid w:val="000310C7"/>
    <w:rsid w:val="000379DB"/>
    <w:rsid w:val="00040E28"/>
    <w:rsid w:val="00041450"/>
    <w:rsid w:val="00041BBE"/>
    <w:rsid w:val="00041E94"/>
    <w:rsid w:val="00044423"/>
    <w:rsid w:val="000444E8"/>
    <w:rsid w:val="0004544B"/>
    <w:rsid w:val="00046CC2"/>
    <w:rsid w:val="00047D59"/>
    <w:rsid w:val="000541D1"/>
    <w:rsid w:val="000566B8"/>
    <w:rsid w:val="000621CD"/>
    <w:rsid w:val="000625E8"/>
    <w:rsid w:val="00063F07"/>
    <w:rsid w:val="00066163"/>
    <w:rsid w:val="0007087D"/>
    <w:rsid w:val="00071E3B"/>
    <w:rsid w:val="00072954"/>
    <w:rsid w:val="0007423B"/>
    <w:rsid w:val="00075E20"/>
    <w:rsid w:val="00081DC4"/>
    <w:rsid w:val="00086E93"/>
    <w:rsid w:val="000903CA"/>
    <w:rsid w:val="00091813"/>
    <w:rsid w:val="00091B20"/>
    <w:rsid w:val="00091EE3"/>
    <w:rsid w:val="00093909"/>
    <w:rsid w:val="0009565D"/>
    <w:rsid w:val="00095703"/>
    <w:rsid w:val="000A12A1"/>
    <w:rsid w:val="000A432F"/>
    <w:rsid w:val="000A5CC9"/>
    <w:rsid w:val="000A5E9F"/>
    <w:rsid w:val="000A6825"/>
    <w:rsid w:val="000A7590"/>
    <w:rsid w:val="000A7DC0"/>
    <w:rsid w:val="000B4B61"/>
    <w:rsid w:val="000C07E1"/>
    <w:rsid w:val="000C1974"/>
    <w:rsid w:val="000C3424"/>
    <w:rsid w:val="000C450A"/>
    <w:rsid w:val="000D3DCC"/>
    <w:rsid w:val="000D475D"/>
    <w:rsid w:val="000D6002"/>
    <w:rsid w:val="000D77B5"/>
    <w:rsid w:val="000D7A8E"/>
    <w:rsid w:val="000D7F4F"/>
    <w:rsid w:val="000E02CA"/>
    <w:rsid w:val="000E29E7"/>
    <w:rsid w:val="000E4D60"/>
    <w:rsid w:val="000E76D9"/>
    <w:rsid w:val="000E7C6F"/>
    <w:rsid w:val="000F16DC"/>
    <w:rsid w:val="000F274A"/>
    <w:rsid w:val="000F2946"/>
    <w:rsid w:val="000F53AB"/>
    <w:rsid w:val="00101A53"/>
    <w:rsid w:val="001032F9"/>
    <w:rsid w:val="00104F4C"/>
    <w:rsid w:val="001103AC"/>
    <w:rsid w:val="001121C6"/>
    <w:rsid w:val="00112F93"/>
    <w:rsid w:val="001140A0"/>
    <w:rsid w:val="0011513C"/>
    <w:rsid w:val="0011634C"/>
    <w:rsid w:val="00117869"/>
    <w:rsid w:val="00120524"/>
    <w:rsid w:val="001213C6"/>
    <w:rsid w:val="00124872"/>
    <w:rsid w:val="00127E50"/>
    <w:rsid w:val="0013222E"/>
    <w:rsid w:val="00132E4B"/>
    <w:rsid w:val="00133A12"/>
    <w:rsid w:val="00134AE3"/>
    <w:rsid w:val="00136627"/>
    <w:rsid w:val="0013713D"/>
    <w:rsid w:val="00137242"/>
    <w:rsid w:val="00140228"/>
    <w:rsid w:val="001402DF"/>
    <w:rsid w:val="001410EB"/>
    <w:rsid w:val="00143077"/>
    <w:rsid w:val="0015134F"/>
    <w:rsid w:val="00152AFE"/>
    <w:rsid w:val="001600C6"/>
    <w:rsid w:val="0016296E"/>
    <w:rsid w:val="00164491"/>
    <w:rsid w:val="00164A05"/>
    <w:rsid w:val="00164C8C"/>
    <w:rsid w:val="00164EE2"/>
    <w:rsid w:val="0016784B"/>
    <w:rsid w:val="001755C1"/>
    <w:rsid w:val="00175EDD"/>
    <w:rsid w:val="001762EB"/>
    <w:rsid w:val="001768F9"/>
    <w:rsid w:val="00180CDA"/>
    <w:rsid w:val="001830C8"/>
    <w:rsid w:val="0018621F"/>
    <w:rsid w:val="00187C97"/>
    <w:rsid w:val="00190CE1"/>
    <w:rsid w:val="001913C1"/>
    <w:rsid w:val="00192FCF"/>
    <w:rsid w:val="00193BD0"/>
    <w:rsid w:val="00193BD4"/>
    <w:rsid w:val="001A63B0"/>
    <w:rsid w:val="001B20CE"/>
    <w:rsid w:val="001B4F9F"/>
    <w:rsid w:val="001B5856"/>
    <w:rsid w:val="001B68F7"/>
    <w:rsid w:val="001B6D95"/>
    <w:rsid w:val="001B73D3"/>
    <w:rsid w:val="001C1813"/>
    <w:rsid w:val="001C2B9B"/>
    <w:rsid w:val="001C3695"/>
    <w:rsid w:val="001C3FBB"/>
    <w:rsid w:val="001C40FC"/>
    <w:rsid w:val="001C7B29"/>
    <w:rsid w:val="001D489C"/>
    <w:rsid w:val="001D58E0"/>
    <w:rsid w:val="001D67C4"/>
    <w:rsid w:val="001D69F7"/>
    <w:rsid w:val="001D78F6"/>
    <w:rsid w:val="001E0B84"/>
    <w:rsid w:val="001E1173"/>
    <w:rsid w:val="001E4015"/>
    <w:rsid w:val="001E4B66"/>
    <w:rsid w:val="001E63F4"/>
    <w:rsid w:val="001F10BC"/>
    <w:rsid w:val="001F2BBB"/>
    <w:rsid w:val="001F5464"/>
    <w:rsid w:val="001F7843"/>
    <w:rsid w:val="001F7F36"/>
    <w:rsid w:val="0020158F"/>
    <w:rsid w:val="00201AD5"/>
    <w:rsid w:val="002024B1"/>
    <w:rsid w:val="00202DA6"/>
    <w:rsid w:val="0020379A"/>
    <w:rsid w:val="00206B60"/>
    <w:rsid w:val="002163E2"/>
    <w:rsid w:val="002177D0"/>
    <w:rsid w:val="002207B4"/>
    <w:rsid w:val="002224C2"/>
    <w:rsid w:val="0022381B"/>
    <w:rsid w:val="00225252"/>
    <w:rsid w:val="00225837"/>
    <w:rsid w:val="00226CD0"/>
    <w:rsid w:val="00226D23"/>
    <w:rsid w:val="00230067"/>
    <w:rsid w:val="0023337E"/>
    <w:rsid w:val="002347E8"/>
    <w:rsid w:val="002373B9"/>
    <w:rsid w:val="0023783A"/>
    <w:rsid w:val="0024533A"/>
    <w:rsid w:val="00247E76"/>
    <w:rsid w:val="0025196A"/>
    <w:rsid w:val="00251DB8"/>
    <w:rsid w:val="0025372A"/>
    <w:rsid w:val="00254B48"/>
    <w:rsid w:val="00256E14"/>
    <w:rsid w:val="00262623"/>
    <w:rsid w:val="00263AC0"/>
    <w:rsid w:val="0027056A"/>
    <w:rsid w:val="0027059F"/>
    <w:rsid w:val="00273566"/>
    <w:rsid w:val="002758CD"/>
    <w:rsid w:val="002774EB"/>
    <w:rsid w:val="0027755D"/>
    <w:rsid w:val="00281215"/>
    <w:rsid w:val="00283905"/>
    <w:rsid w:val="00284B7B"/>
    <w:rsid w:val="00284EA4"/>
    <w:rsid w:val="00287C14"/>
    <w:rsid w:val="0029010A"/>
    <w:rsid w:val="00295479"/>
    <w:rsid w:val="00296DBD"/>
    <w:rsid w:val="002A022E"/>
    <w:rsid w:val="002A3B73"/>
    <w:rsid w:val="002A58B6"/>
    <w:rsid w:val="002A6038"/>
    <w:rsid w:val="002B4610"/>
    <w:rsid w:val="002B4954"/>
    <w:rsid w:val="002B6B6A"/>
    <w:rsid w:val="002B7F50"/>
    <w:rsid w:val="002C0B79"/>
    <w:rsid w:val="002C2B7A"/>
    <w:rsid w:val="002C4A26"/>
    <w:rsid w:val="002C5511"/>
    <w:rsid w:val="002C5815"/>
    <w:rsid w:val="002C61A9"/>
    <w:rsid w:val="002C6598"/>
    <w:rsid w:val="002D4E2E"/>
    <w:rsid w:val="002D6180"/>
    <w:rsid w:val="002D7C31"/>
    <w:rsid w:val="002E09E8"/>
    <w:rsid w:val="002E6BB2"/>
    <w:rsid w:val="002F00A1"/>
    <w:rsid w:val="002F5AAE"/>
    <w:rsid w:val="00301110"/>
    <w:rsid w:val="0032099B"/>
    <w:rsid w:val="00321805"/>
    <w:rsid w:val="00321CCE"/>
    <w:rsid w:val="00322540"/>
    <w:rsid w:val="00325247"/>
    <w:rsid w:val="003252CA"/>
    <w:rsid w:val="00325D65"/>
    <w:rsid w:val="00325E49"/>
    <w:rsid w:val="00327AE1"/>
    <w:rsid w:val="00330605"/>
    <w:rsid w:val="00330D5F"/>
    <w:rsid w:val="00331CA6"/>
    <w:rsid w:val="00333557"/>
    <w:rsid w:val="0034038F"/>
    <w:rsid w:val="00354458"/>
    <w:rsid w:val="003562DA"/>
    <w:rsid w:val="0035706B"/>
    <w:rsid w:val="00361BF7"/>
    <w:rsid w:val="00362D12"/>
    <w:rsid w:val="003667C4"/>
    <w:rsid w:val="00374CBF"/>
    <w:rsid w:val="00385A77"/>
    <w:rsid w:val="00386711"/>
    <w:rsid w:val="0038758E"/>
    <w:rsid w:val="00391CD4"/>
    <w:rsid w:val="00391D8F"/>
    <w:rsid w:val="00392000"/>
    <w:rsid w:val="00394440"/>
    <w:rsid w:val="00394D01"/>
    <w:rsid w:val="00395F5F"/>
    <w:rsid w:val="003A4AAB"/>
    <w:rsid w:val="003A4DB9"/>
    <w:rsid w:val="003B2DF6"/>
    <w:rsid w:val="003B3D7E"/>
    <w:rsid w:val="003C0A75"/>
    <w:rsid w:val="003C16B0"/>
    <w:rsid w:val="003C2663"/>
    <w:rsid w:val="003C4640"/>
    <w:rsid w:val="003C4906"/>
    <w:rsid w:val="003C7D92"/>
    <w:rsid w:val="003C7E0B"/>
    <w:rsid w:val="003D1250"/>
    <w:rsid w:val="003D184D"/>
    <w:rsid w:val="003D19AA"/>
    <w:rsid w:val="003D2280"/>
    <w:rsid w:val="003D599E"/>
    <w:rsid w:val="003E38BD"/>
    <w:rsid w:val="003E4345"/>
    <w:rsid w:val="003E4347"/>
    <w:rsid w:val="003E683F"/>
    <w:rsid w:val="003E7BD1"/>
    <w:rsid w:val="003E7C2B"/>
    <w:rsid w:val="003F2C43"/>
    <w:rsid w:val="003F3E25"/>
    <w:rsid w:val="0040059B"/>
    <w:rsid w:val="0040068B"/>
    <w:rsid w:val="00402B3B"/>
    <w:rsid w:val="00402CC9"/>
    <w:rsid w:val="00402D34"/>
    <w:rsid w:val="00404B5A"/>
    <w:rsid w:val="00407708"/>
    <w:rsid w:val="004102D2"/>
    <w:rsid w:val="0041499A"/>
    <w:rsid w:val="00416245"/>
    <w:rsid w:val="00416DC6"/>
    <w:rsid w:val="00422443"/>
    <w:rsid w:val="004228AB"/>
    <w:rsid w:val="00424B02"/>
    <w:rsid w:val="0042573B"/>
    <w:rsid w:val="004318BF"/>
    <w:rsid w:val="00432321"/>
    <w:rsid w:val="004330DD"/>
    <w:rsid w:val="00433B72"/>
    <w:rsid w:val="00436B0E"/>
    <w:rsid w:val="00443C4F"/>
    <w:rsid w:val="00443ECB"/>
    <w:rsid w:val="004501E5"/>
    <w:rsid w:val="00450F1A"/>
    <w:rsid w:val="00452020"/>
    <w:rsid w:val="00454EF1"/>
    <w:rsid w:val="004571AF"/>
    <w:rsid w:val="00457456"/>
    <w:rsid w:val="00460539"/>
    <w:rsid w:val="00462A37"/>
    <w:rsid w:val="0047154E"/>
    <w:rsid w:val="00471CCA"/>
    <w:rsid w:val="004739BE"/>
    <w:rsid w:val="00473DB0"/>
    <w:rsid w:val="00474065"/>
    <w:rsid w:val="00475138"/>
    <w:rsid w:val="004752A8"/>
    <w:rsid w:val="00483F6E"/>
    <w:rsid w:val="00484242"/>
    <w:rsid w:val="00484778"/>
    <w:rsid w:val="00484842"/>
    <w:rsid w:val="00486920"/>
    <w:rsid w:val="004902A1"/>
    <w:rsid w:val="00490377"/>
    <w:rsid w:val="004935A2"/>
    <w:rsid w:val="004945DF"/>
    <w:rsid w:val="00497B12"/>
    <w:rsid w:val="00497F93"/>
    <w:rsid w:val="004A04B9"/>
    <w:rsid w:val="004A1F15"/>
    <w:rsid w:val="004A29D6"/>
    <w:rsid w:val="004A6740"/>
    <w:rsid w:val="004A7C58"/>
    <w:rsid w:val="004B05D7"/>
    <w:rsid w:val="004B18AB"/>
    <w:rsid w:val="004B6A6D"/>
    <w:rsid w:val="004B6B4E"/>
    <w:rsid w:val="004C05C7"/>
    <w:rsid w:val="004C0DDE"/>
    <w:rsid w:val="004C0F77"/>
    <w:rsid w:val="004C270F"/>
    <w:rsid w:val="004C3E50"/>
    <w:rsid w:val="004C59E6"/>
    <w:rsid w:val="004C5BB8"/>
    <w:rsid w:val="004D0663"/>
    <w:rsid w:val="004D1B48"/>
    <w:rsid w:val="004D3A36"/>
    <w:rsid w:val="004D7D00"/>
    <w:rsid w:val="004E0BD5"/>
    <w:rsid w:val="004E1E5E"/>
    <w:rsid w:val="004E2927"/>
    <w:rsid w:val="004E435B"/>
    <w:rsid w:val="004E590B"/>
    <w:rsid w:val="004E5D7C"/>
    <w:rsid w:val="004E6D27"/>
    <w:rsid w:val="004E7162"/>
    <w:rsid w:val="004F1CD4"/>
    <w:rsid w:val="004F33E3"/>
    <w:rsid w:val="004F5967"/>
    <w:rsid w:val="005019B0"/>
    <w:rsid w:val="00503CBC"/>
    <w:rsid w:val="0050405D"/>
    <w:rsid w:val="005045A9"/>
    <w:rsid w:val="00504C59"/>
    <w:rsid w:val="00507795"/>
    <w:rsid w:val="00511C3D"/>
    <w:rsid w:val="00512A44"/>
    <w:rsid w:val="00512B0F"/>
    <w:rsid w:val="00515F03"/>
    <w:rsid w:val="005206D0"/>
    <w:rsid w:val="00521D74"/>
    <w:rsid w:val="00522E38"/>
    <w:rsid w:val="005234A7"/>
    <w:rsid w:val="00523D1B"/>
    <w:rsid w:val="005240F7"/>
    <w:rsid w:val="00526432"/>
    <w:rsid w:val="00527F33"/>
    <w:rsid w:val="00530F15"/>
    <w:rsid w:val="0053178F"/>
    <w:rsid w:val="00531E4B"/>
    <w:rsid w:val="005379DC"/>
    <w:rsid w:val="00537C53"/>
    <w:rsid w:val="00541389"/>
    <w:rsid w:val="005427ED"/>
    <w:rsid w:val="00542CC4"/>
    <w:rsid w:val="00546826"/>
    <w:rsid w:val="00547D7B"/>
    <w:rsid w:val="0055233F"/>
    <w:rsid w:val="005578E0"/>
    <w:rsid w:val="00563182"/>
    <w:rsid w:val="0056379C"/>
    <w:rsid w:val="00563D29"/>
    <w:rsid w:val="00567A56"/>
    <w:rsid w:val="00573600"/>
    <w:rsid w:val="00576387"/>
    <w:rsid w:val="00577DC3"/>
    <w:rsid w:val="005801A9"/>
    <w:rsid w:val="005803B0"/>
    <w:rsid w:val="00586325"/>
    <w:rsid w:val="00586BD6"/>
    <w:rsid w:val="00586C0A"/>
    <w:rsid w:val="00591C12"/>
    <w:rsid w:val="00597195"/>
    <w:rsid w:val="005A1AB9"/>
    <w:rsid w:val="005A2820"/>
    <w:rsid w:val="005A2D50"/>
    <w:rsid w:val="005B6188"/>
    <w:rsid w:val="005B6D5F"/>
    <w:rsid w:val="005C0216"/>
    <w:rsid w:val="005C25AA"/>
    <w:rsid w:val="005C2690"/>
    <w:rsid w:val="005C34DB"/>
    <w:rsid w:val="005C58DF"/>
    <w:rsid w:val="005C7BD7"/>
    <w:rsid w:val="005D0F2D"/>
    <w:rsid w:val="005D1FB0"/>
    <w:rsid w:val="005D2FF9"/>
    <w:rsid w:val="005D45D9"/>
    <w:rsid w:val="005D53A0"/>
    <w:rsid w:val="005D7A96"/>
    <w:rsid w:val="005E23C2"/>
    <w:rsid w:val="005F0A22"/>
    <w:rsid w:val="005F1E54"/>
    <w:rsid w:val="005F30A9"/>
    <w:rsid w:val="005F7B77"/>
    <w:rsid w:val="006029CC"/>
    <w:rsid w:val="00602EE2"/>
    <w:rsid w:val="00603382"/>
    <w:rsid w:val="0060379F"/>
    <w:rsid w:val="006047DB"/>
    <w:rsid w:val="006054C9"/>
    <w:rsid w:val="00605EDC"/>
    <w:rsid w:val="00610A3A"/>
    <w:rsid w:val="00611783"/>
    <w:rsid w:val="00611F80"/>
    <w:rsid w:val="00615756"/>
    <w:rsid w:val="00617D82"/>
    <w:rsid w:val="00620BF2"/>
    <w:rsid w:val="0062326D"/>
    <w:rsid w:val="006236F5"/>
    <w:rsid w:val="00623E2D"/>
    <w:rsid w:val="00626576"/>
    <w:rsid w:val="00626EF1"/>
    <w:rsid w:val="00630A42"/>
    <w:rsid w:val="00631605"/>
    <w:rsid w:val="00634EC0"/>
    <w:rsid w:val="00637317"/>
    <w:rsid w:val="00637539"/>
    <w:rsid w:val="00637CE7"/>
    <w:rsid w:val="006412BD"/>
    <w:rsid w:val="00641981"/>
    <w:rsid w:val="00642FBC"/>
    <w:rsid w:val="0064447F"/>
    <w:rsid w:val="006450C6"/>
    <w:rsid w:val="006451F2"/>
    <w:rsid w:val="00652649"/>
    <w:rsid w:val="00652891"/>
    <w:rsid w:val="006544E4"/>
    <w:rsid w:val="00655124"/>
    <w:rsid w:val="00656290"/>
    <w:rsid w:val="00656EA2"/>
    <w:rsid w:val="0065750C"/>
    <w:rsid w:val="0065779F"/>
    <w:rsid w:val="006578EA"/>
    <w:rsid w:val="00661331"/>
    <w:rsid w:val="0066179C"/>
    <w:rsid w:val="00661860"/>
    <w:rsid w:val="0066274A"/>
    <w:rsid w:val="00665376"/>
    <w:rsid w:val="00665A5B"/>
    <w:rsid w:val="006701E8"/>
    <w:rsid w:val="006716FF"/>
    <w:rsid w:val="00671861"/>
    <w:rsid w:val="00671A50"/>
    <w:rsid w:val="00671E3F"/>
    <w:rsid w:val="006729C2"/>
    <w:rsid w:val="00673C92"/>
    <w:rsid w:val="0067776A"/>
    <w:rsid w:val="00680130"/>
    <w:rsid w:val="006832EE"/>
    <w:rsid w:val="006836CB"/>
    <w:rsid w:val="006850F5"/>
    <w:rsid w:val="0068510F"/>
    <w:rsid w:val="0068673A"/>
    <w:rsid w:val="006876BF"/>
    <w:rsid w:val="00692E2F"/>
    <w:rsid w:val="00696B77"/>
    <w:rsid w:val="00696FAE"/>
    <w:rsid w:val="006A0F7F"/>
    <w:rsid w:val="006A1722"/>
    <w:rsid w:val="006A2C04"/>
    <w:rsid w:val="006A6396"/>
    <w:rsid w:val="006A76CB"/>
    <w:rsid w:val="006B336D"/>
    <w:rsid w:val="006B3E75"/>
    <w:rsid w:val="006B63CD"/>
    <w:rsid w:val="006C09A9"/>
    <w:rsid w:val="006C0F29"/>
    <w:rsid w:val="006C1B9C"/>
    <w:rsid w:val="006C20B0"/>
    <w:rsid w:val="006C7EC7"/>
    <w:rsid w:val="006D272D"/>
    <w:rsid w:val="006D2B1D"/>
    <w:rsid w:val="006D3FAD"/>
    <w:rsid w:val="006D4767"/>
    <w:rsid w:val="006D5336"/>
    <w:rsid w:val="006D54B4"/>
    <w:rsid w:val="006D620F"/>
    <w:rsid w:val="006E0C5E"/>
    <w:rsid w:val="006E1EA1"/>
    <w:rsid w:val="006E239E"/>
    <w:rsid w:val="006E7E12"/>
    <w:rsid w:val="006F012A"/>
    <w:rsid w:val="006F3FE4"/>
    <w:rsid w:val="006F40EF"/>
    <w:rsid w:val="00702E78"/>
    <w:rsid w:val="0070352D"/>
    <w:rsid w:val="00704B18"/>
    <w:rsid w:val="007056E3"/>
    <w:rsid w:val="00706D83"/>
    <w:rsid w:val="00713597"/>
    <w:rsid w:val="00713A14"/>
    <w:rsid w:val="00713B49"/>
    <w:rsid w:val="00716518"/>
    <w:rsid w:val="0071654C"/>
    <w:rsid w:val="00717376"/>
    <w:rsid w:val="00721E88"/>
    <w:rsid w:val="00722F8F"/>
    <w:rsid w:val="0073020F"/>
    <w:rsid w:val="0073336F"/>
    <w:rsid w:val="0073369B"/>
    <w:rsid w:val="00736C48"/>
    <w:rsid w:val="00736EBD"/>
    <w:rsid w:val="00737EEE"/>
    <w:rsid w:val="0074091D"/>
    <w:rsid w:val="00740CA5"/>
    <w:rsid w:val="00743749"/>
    <w:rsid w:val="007444CC"/>
    <w:rsid w:val="00744F67"/>
    <w:rsid w:val="007479DC"/>
    <w:rsid w:val="007505C4"/>
    <w:rsid w:val="007528DD"/>
    <w:rsid w:val="00752967"/>
    <w:rsid w:val="007530B8"/>
    <w:rsid w:val="007568E2"/>
    <w:rsid w:val="00756B61"/>
    <w:rsid w:val="0076257A"/>
    <w:rsid w:val="00763FA0"/>
    <w:rsid w:val="0076620D"/>
    <w:rsid w:val="00771B51"/>
    <w:rsid w:val="007720D8"/>
    <w:rsid w:val="00772AB9"/>
    <w:rsid w:val="00772AE0"/>
    <w:rsid w:val="0077308F"/>
    <w:rsid w:val="0077407B"/>
    <w:rsid w:val="007750C5"/>
    <w:rsid w:val="007753A5"/>
    <w:rsid w:val="00777D6F"/>
    <w:rsid w:val="007822DC"/>
    <w:rsid w:val="007830E5"/>
    <w:rsid w:val="00785323"/>
    <w:rsid w:val="0078542A"/>
    <w:rsid w:val="00785B45"/>
    <w:rsid w:val="007868F5"/>
    <w:rsid w:val="00790859"/>
    <w:rsid w:val="00792EDF"/>
    <w:rsid w:val="007941DC"/>
    <w:rsid w:val="00794B85"/>
    <w:rsid w:val="00794F4F"/>
    <w:rsid w:val="007A2768"/>
    <w:rsid w:val="007A28A8"/>
    <w:rsid w:val="007A375F"/>
    <w:rsid w:val="007A46D8"/>
    <w:rsid w:val="007A51E4"/>
    <w:rsid w:val="007A6754"/>
    <w:rsid w:val="007A78BA"/>
    <w:rsid w:val="007B159D"/>
    <w:rsid w:val="007B1959"/>
    <w:rsid w:val="007B1D2B"/>
    <w:rsid w:val="007B2DCB"/>
    <w:rsid w:val="007B4DCE"/>
    <w:rsid w:val="007B5412"/>
    <w:rsid w:val="007C14C4"/>
    <w:rsid w:val="007C24CF"/>
    <w:rsid w:val="007C360C"/>
    <w:rsid w:val="007C5005"/>
    <w:rsid w:val="007C79C7"/>
    <w:rsid w:val="007D04A0"/>
    <w:rsid w:val="007D10E8"/>
    <w:rsid w:val="007D221F"/>
    <w:rsid w:val="007D362B"/>
    <w:rsid w:val="007D4683"/>
    <w:rsid w:val="007D69C6"/>
    <w:rsid w:val="007D7402"/>
    <w:rsid w:val="007D7878"/>
    <w:rsid w:val="007E1C13"/>
    <w:rsid w:val="007E1D41"/>
    <w:rsid w:val="007E70DE"/>
    <w:rsid w:val="007E7DA2"/>
    <w:rsid w:val="007F0F40"/>
    <w:rsid w:val="007F7F66"/>
    <w:rsid w:val="00800C39"/>
    <w:rsid w:val="00800E1A"/>
    <w:rsid w:val="00801997"/>
    <w:rsid w:val="0080507E"/>
    <w:rsid w:val="00807196"/>
    <w:rsid w:val="00807463"/>
    <w:rsid w:val="00810324"/>
    <w:rsid w:val="008108FA"/>
    <w:rsid w:val="008115D7"/>
    <w:rsid w:val="00815CED"/>
    <w:rsid w:val="00821C74"/>
    <w:rsid w:val="00822317"/>
    <w:rsid w:val="008229AD"/>
    <w:rsid w:val="00826150"/>
    <w:rsid w:val="008305D6"/>
    <w:rsid w:val="008326E8"/>
    <w:rsid w:val="0083661E"/>
    <w:rsid w:val="0083777E"/>
    <w:rsid w:val="008411DA"/>
    <w:rsid w:val="00842797"/>
    <w:rsid w:val="00842E8B"/>
    <w:rsid w:val="0084355A"/>
    <w:rsid w:val="0085014A"/>
    <w:rsid w:val="00850626"/>
    <w:rsid w:val="00851ED4"/>
    <w:rsid w:val="008559AD"/>
    <w:rsid w:val="00856C0D"/>
    <w:rsid w:val="0085701E"/>
    <w:rsid w:val="008620E3"/>
    <w:rsid w:val="008632D9"/>
    <w:rsid w:val="00865B87"/>
    <w:rsid w:val="008660CB"/>
    <w:rsid w:val="008663FE"/>
    <w:rsid w:val="008668E2"/>
    <w:rsid w:val="00871A3A"/>
    <w:rsid w:val="008726AD"/>
    <w:rsid w:val="00872B13"/>
    <w:rsid w:val="0087466E"/>
    <w:rsid w:val="00876524"/>
    <w:rsid w:val="008802E2"/>
    <w:rsid w:val="00881687"/>
    <w:rsid w:val="0088294B"/>
    <w:rsid w:val="00883A28"/>
    <w:rsid w:val="0088469E"/>
    <w:rsid w:val="00884EE9"/>
    <w:rsid w:val="008861C5"/>
    <w:rsid w:val="00891972"/>
    <w:rsid w:val="00892EBA"/>
    <w:rsid w:val="00894009"/>
    <w:rsid w:val="00895291"/>
    <w:rsid w:val="00895A2D"/>
    <w:rsid w:val="00896283"/>
    <w:rsid w:val="00896432"/>
    <w:rsid w:val="008A3A9F"/>
    <w:rsid w:val="008A3CB6"/>
    <w:rsid w:val="008B13AF"/>
    <w:rsid w:val="008B2806"/>
    <w:rsid w:val="008B3611"/>
    <w:rsid w:val="008B4F7D"/>
    <w:rsid w:val="008B619C"/>
    <w:rsid w:val="008B67F4"/>
    <w:rsid w:val="008B6D46"/>
    <w:rsid w:val="008C0174"/>
    <w:rsid w:val="008C15DB"/>
    <w:rsid w:val="008C1B5E"/>
    <w:rsid w:val="008C2321"/>
    <w:rsid w:val="008C77D5"/>
    <w:rsid w:val="008C7B36"/>
    <w:rsid w:val="008D6398"/>
    <w:rsid w:val="008D6DA0"/>
    <w:rsid w:val="008D7ADE"/>
    <w:rsid w:val="008E4821"/>
    <w:rsid w:val="008E562F"/>
    <w:rsid w:val="008E665A"/>
    <w:rsid w:val="008F1871"/>
    <w:rsid w:val="008F1C2C"/>
    <w:rsid w:val="008F264C"/>
    <w:rsid w:val="008F33AC"/>
    <w:rsid w:val="008F3DBC"/>
    <w:rsid w:val="008F52A8"/>
    <w:rsid w:val="008F6CB6"/>
    <w:rsid w:val="00901205"/>
    <w:rsid w:val="0090699B"/>
    <w:rsid w:val="00911936"/>
    <w:rsid w:val="00911B48"/>
    <w:rsid w:val="00911F1E"/>
    <w:rsid w:val="009169B5"/>
    <w:rsid w:val="00916CEA"/>
    <w:rsid w:val="00920047"/>
    <w:rsid w:val="00922D4C"/>
    <w:rsid w:val="00922F60"/>
    <w:rsid w:val="00923104"/>
    <w:rsid w:val="00926DF8"/>
    <w:rsid w:val="00930245"/>
    <w:rsid w:val="00931C66"/>
    <w:rsid w:val="009330C9"/>
    <w:rsid w:val="00936569"/>
    <w:rsid w:val="00940044"/>
    <w:rsid w:val="0094358E"/>
    <w:rsid w:val="009444F2"/>
    <w:rsid w:val="009464E8"/>
    <w:rsid w:val="0094685D"/>
    <w:rsid w:val="0095152E"/>
    <w:rsid w:val="00951581"/>
    <w:rsid w:val="009515B0"/>
    <w:rsid w:val="00952424"/>
    <w:rsid w:val="00952C3E"/>
    <w:rsid w:val="009566CC"/>
    <w:rsid w:val="00957028"/>
    <w:rsid w:val="00960B67"/>
    <w:rsid w:val="009652AE"/>
    <w:rsid w:val="009660BE"/>
    <w:rsid w:val="00966A7F"/>
    <w:rsid w:val="009710B0"/>
    <w:rsid w:val="00971638"/>
    <w:rsid w:val="00983ACA"/>
    <w:rsid w:val="0098474F"/>
    <w:rsid w:val="009857E1"/>
    <w:rsid w:val="009863D0"/>
    <w:rsid w:val="00993AB7"/>
    <w:rsid w:val="009947A7"/>
    <w:rsid w:val="00995620"/>
    <w:rsid w:val="00996387"/>
    <w:rsid w:val="00996BD8"/>
    <w:rsid w:val="009A1F3C"/>
    <w:rsid w:val="009A2A38"/>
    <w:rsid w:val="009A4471"/>
    <w:rsid w:val="009A51C6"/>
    <w:rsid w:val="009A779C"/>
    <w:rsid w:val="009B2F07"/>
    <w:rsid w:val="009B393D"/>
    <w:rsid w:val="009B747C"/>
    <w:rsid w:val="009B7523"/>
    <w:rsid w:val="009B7FC4"/>
    <w:rsid w:val="009C67F4"/>
    <w:rsid w:val="009D24F1"/>
    <w:rsid w:val="009D4AB0"/>
    <w:rsid w:val="009D4B15"/>
    <w:rsid w:val="009D6AE3"/>
    <w:rsid w:val="009D72B0"/>
    <w:rsid w:val="009E02DE"/>
    <w:rsid w:val="009E1330"/>
    <w:rsid w:val="009E5624"/>
    <w:rsid w:val="009F24C0"/>
    <w:rsid w:val="009F2D4F"/>
    <w:rsid w:val="009F2DB3"/>
    <w:rsid w:val="009F407B"/>
    <w:rsid w:val="009F4D95"/>
    <w:rsid w:val="009F5E0D"/>
    <w:rsid w:val="00A00BD4"/>
    <w:rsid w:val="00A058C0"/>
    <w:rsid w:val="00A05B4F"/>
    <w:rsid w:val="00A06CB2"/>
    <w:rsid w:val="00A0756F"/>
    <w:rsid w:val="00A10B4B"/>
    <w:rsid w:val="00A10D38"/>
    <w:rsid w:val="00A11298"/>
    <w:rsid w:val="00A11EE9"/>
    <w:rsid w:val="00A159BD"/>
    <w:rsid w:val="00A1667D"/>
    <w:rsid w:val="00A23128"/>
    <w:rsid w:val="00A30DC8"/>
    <w:rsid w:val="00A334D2"/>
    <w:rsid w:val="00A340E0"/>
    <w:rsid w:val="00A344AE"/>
    <w:rsid w:val="00A35342"/>
    <w:rsid w:val="00A358F2"/>
    <w:rsid w:val="00A35AA1"/>
    <w:rsid w:val="00A37096"/>
    <w:rsid w:val="00A41660"/>
    <w:rsid w:val="00A47C60"/>
    <w:rsid w:val="00A47F2A"/>
    <w:rsid w:val="00A52731"/>
    <w:rsid w:val="00A52A3C"/>
    <w:rsid w:val="00A53F9D"/>
    <w:rsid w:val="00A5464E"/>
    <w:rsid w:val="00A54CED"/>
    <w:rsid w:val="00A56B4B"/>
    <w:rsid w:val="00A64DFC"/>
    <w:rsid w:val="00A675E9"/>
    <w:rsid w:val="00A67EE0"/>
    <w:rsid w:val="00A733E1"/>
    <w:rsid w:val="00A736B0"/>
    <w:rsid w:val="00A73B2B"/>
    <w:rsid w:val="00A747FE"/>
    <w:rsid w:val="00A76699"/>
    <w:rsid w:val="00A8018B"/>
    <w:rsid w:val="00A84988"/>
    <w:rsid w:val="00A868EF"/>
    <w:rsid w:val="00A87BAB"/>
    <w:rsid w:val="00A90F49"/>
    <w:rsid w:val="00A91A21"/>
    <w:rsid w:val="00A9324D"/>
    <w:rsid w:val="00AA1148"/>
    <w:rsid w:val="00AA422A"/>
    <w:rsid w:val="00AA4E1E"/>
    <w:rsid w:val="00AA694B"/>
    <w:rsid w:val="00AB2BC5"/>
    <w:rsid w:val="00AB3275"/>
    <w:rsid w:val="00AB56FC"/>
    <w:rsid w:val="00AB6B08"/>
    <w:rsid w:val="00AC2E5A"/>
    <w:rsid w:val="00AC4EAF"/>
    <w:rsid w:val="00AC67C2"/>
    <w:rsid w:val="00AD11D3"/>
    <w:rsid w:val="00AD2466"/>
    <w:rsid w:val="00AD3AA8"/>
    <w:rsid w:val="00AD3FE6"/>
    <w:rsid w:val="00AD5C2A"/>
    <w:rsid w:val="00AD6363"/>
    <w:rsid w:val="00AE024C"/>
    <w:rsid w:val="00AE03AF"/>
    <w:rsid w:val="00AE14FA"/>
    <w:rsid w:val="00AE214C"/>
    <w:rsid w:val="00AE5C31"/>
    <w:rsid w:val="00AE6229"/>
    <w:rsid w:val="00AE6AE1"/>
    <w:rsid w:val="00AE7746"/>
    <w:rsid w:val="00AF0C8E"/>
    <w:rsid w:val="00AF1776"/>
    <w:rsid w:val="00AF1950"/>
    <w:rsid w:val="00AF3BA4"/>
    <w:rsid w:val="00AF4E83"/>
    <w:rsid w:val="00B00943"/>
    <w:rsid w:val="00B01B52"/>
    <w:rsid w:val="00B04024"/>
    <w:rsid w:val="00B05F0C"/>
    <w:rsid w:val="00B10033"/>
    <w:rsid w:val="00B106AD"/>
    <w:rsid w:val="00B11D95"/>
    <w:rsid w:val="00B135F1"/>
    <w:rsid w:val="00B142D8"/>
    <w:rsid w:val="00B2571C"/>
    <w:rsid w:val="00B30C5E"/>
    <w:rsid w:val="00B37308"/>
    <w:rsid w:val="00B41290"/>
    <w:rsid w:val="00B41F46"/>
    <w:rsid w:val="00B51584"/>
    <w:rsid w:val="00B53181"/>
    <w:rsid w:val="00B54D94"/>
    <w:rsid w:val="00B60606"/>
    <w:rsid w:val="00B60D3B"/>
    <w:rsid w:val="00B63E8A"/>
    <w:rsid w:val="00B63EB9"/>
    <w:rsid w:val="00B645E6"/>
    <w:rsid w:val="00B6482A"/>
    <w:rsid w:val="00B66CF5"/>
    <w:rsid w:val="00B717A7"/>
    <w:rsid w:val="00B71C3F"/>
    <w:rsid w:val="00B72B57"/>
    <w:rsid w:val="00B74DE4"/>
    <w:rsid w:val="00B74E6D"/>
    <w:rsid w:val="00B75F05"/>
    <w:rsid w:val="00B8026E"/>
    <w:rsid w:val="00B813E6"/>
    <w:rsid w:val="00B81D71"/>
    <w:rsid w:val="00B81FBB"/>
    <w:rsid w:val="00B861A6"/>
    <w:rsid w:val="00B87ECB"/>
    <w:rsid w:val="00B9209D"/>
    <w:rsid w:val="00B93080"/>
    <w:rsid w:val="00B94F5A"/>
    <w:rsid w:val="00B967BF"/>
    <w:rsid w:val="00B96BAD"/>
    <w:rsid w:val="00B97C01"/>
    <w:rsid w:val="00BA0644"/>
    <w:rsid w:val="00BA10DB"/>
    <w:rsid w:val="00BA13DF"/>
    <w:rsid w:val="00BA1508"/>
    <w:rsid w:val="00BB209E"/>
    <w:rsid w:val="00BB2967"/>
    <w:rsid w:val="00BB2D1D"/>
    <w:rsid w:val="00BB392E"/>
    <w:rsid w:val="00BB5408"/>
    <w:rsid w:val="00BB64C8"/>
    <w:rsid w:val="00BB78AB"/>
    <w:rsid w:val="00BB79FA"/>
    <w:rsid w:val="00BB7E28"/>
    <w:rsid w:val="00BC3162"/>
    <w:rsid w:val="00BC41AC"/>
    <w:rsid w:val="00BC6176"/>
    <w:rsid w:val="00BD2027"/>
    <w:rsid w:val="00BD3563"/>
    <w:rsid w:val="00BD3871"/>
    <w:rsid w:val="00BD54A8"/>
    <w:rsid w:val="00BD64B9"/>
    <w:rsid w:val="00BD7421"/>
    <w:rsid w:val="00BE0597"/>
    <w:rsid w:val="00BE1E60"/>
    <w:rsid w:val="00BE20D2"/>
    <w:rsid w:val="00BE2D21"/>
    <w:rsid w:val="00BE30C9"/>
    <w:rsid w:val="00BE5859"/>
    <w:rsid w:val="00BE609B"/>
    <w:rsid w:val="00BE69B4"/>
    <w:rsid w:val="00BE7F58"/>
    <w:rsid w:val="00BF183B"/>
    <w:rsid w:val="00BF30B2"/>
    <w:rsid w:val="00BF3703"/>
    <w:rsid w:val="00C00794"/>
    <w:rsid w:val="00C02045"/>
    <w:rsid w:val="00C02276"/>
    <w:rsid w:val="00C05BB4"/>
    <w:rsid w:val="00C06B4F"/>
    <w:rsid w:val="00C07422"/>
    <w:rsid w:val="00C10D16"/>
    <w:rsid w:val="00C1247B"/>
    <w:rsid w:val="00C131AA"/>
    <w:rsid w:val="00C1565B"/>
    <w:rsid w:val="00C1729B"/>
    <w:rsid w:val="00C22C19"/>
    <w:rsid w:val="00C241C1"/>
    <w:rsid w:val="00C24BAF"/>
    <w:rsid w:val="00C25254"/>
    <w:rsid w:val="00C25C48"/>
    <w:rsid w:val="00C266C0"/>
    <w:rsid w:val="00C32624"/>
    <w:rsid w:val="00C32F26"/>
    <w:rsid w:val="00C3465D"/>
    <w:rsid w:val="00C372A1"/>
    <w:rsid w:val="00C4056D"/>
    <w:rsid w:val="00C40BDB"/>
    <w:rsid w:val="00C40C31"/>
    <w:rsid w:val="00C41B43"/>
    <w:rsid w:val="00C42D61"/>
    <w:rsid w:val="00C438D6"/>
    <w:rsid w:val="00C43E27"/>
    <w:rsid w:val="00C445C2"/>
    <w:rsid w:val="00C44EE4"/>
    <w:rsid w:val="00C46B8F"/>
    <w:rsid w:val="00C517D0"/>
    <w:rsid w:val="00C535DF"/>
    <w:rsid w:val="00C537C7"/>
    <w:rsid w:val="00C55D25"/>
    <w:rsid w:val="00C56FF3"/>
    <w:rsid w:val="00C57C2C"/>
    <w:rsid w:val="00C6093C"/>
    <w:rsid w:val="00C6130D"/>
    <w:rsid w:val="00C62059"/>
    <w:rsid w:val="00C63956"/>
    <w:rsid w:val="00C660B0"/>
    <w:rsid w:val="00C67D33"/>
    <w:rsid w:val="00C70AAE"/>
    <w:rsid w:val="00C74BFE"/>
    <w:rsid w:val="00C75B39"/>
    <w:rsid w:val="00C77C6E"/>
    <w:rsid w:val="00C8006E"/>
    <w:rsid w:val="00C87BD1"/>
    <w:rsid w:val="00C9068E"/>
    <w:rsid w:val="00C9367A"/>
    <w:rsid w:val="00C9562B"/>
    <w:rsid w:val="00C958F2"/>
    <w:rsid w:val="00C96286"/>
    <w:rsid w:val="00CA25EC"/>
    <w:rsid w:val="00CA3086"/>
    <w:rsid w:val="00CA5E2A"/>
    <w:rsid w:val="00CA663A"/>
    <w:rsid w:val="00CA70DC"/>
    <w:rsid w:val="00CB0111"/>
    <w:rsid w:val="00CB0446"/>
    <w:rsid w:val="00CB5509"/>
    <w:rsid w:val="00CB5CA9"/>
    <w:rsid w:val="00CB60A4"/>
    <w:rsid w:val="00CC108B"/>
    <w:rsid w:val="00CC10E7"/>
    <w:rsid w:val="00CC4EFB"/>
    <w:rsid w:val="00CC5177"/>
    <w:rsid w:val="00CC5537"/>
    <w:rsid w:val="00CD1BF3"/>
    <w:rsid w:val="00CD378A"/>
    <w:rsid w:val="00CD3C44"/>
    <w:rsid w:val="00CD603E"/>
    <w:rsid w:val="00CE0727"/>
    <w:rsid w:val="00CE2C9B"/>
    <w:rsid w:val="00CE2D50"/>
    <w:rsid w:val="00CE33F7"/>
    <w:rsid w:val="00CE4FD3"/>
    <w:rsid w:val="00CE7735"/>
    <w:rsid w:val="00CF0A82"/>
    <w:rsid w:val="00CF223B"/>
    <w:rsid w:val="00CF2247"/>
    <w:rsid w:val="00CF3F0D"/>
    <w:rsid w:val="00CF4762"/>
    <w:rsid w:val="00CF742E"/>
    <w:rsid w:val="00D03D1D"/>
    <w:rsid w:val="00D152D5"/>
    <w:rsid w:val="00D2147F"/>
    <w:rsid w:val="00D22B95"/>
    <w:rsid w:val="00D2538C"/>
    <w:rsid w:val="00D25E01"/>
    <w:rsid w:val="00D310C4"/>
    <w:rsid w:val="00D32991"/>
    <w:rsid w:val="00D338A8"/>
    <w:rsid w:val="00D365E4"/>
    <w:rsid w:val="00D36918"/>
    <w:rsid w:val="00D37D27"/>
    <w:rsid w:val="00D52EEE"/>
    <w:rsid w:val="00D56E19"/>
    <w:rsid w:val="00D62CAD"/>
    <w:rsid w:val="00D651CB"/>
    <w:rsid w:val="00D66568"/>
    <w:rsid w:val="00D67411"/>
    <w:rsid w:val="00D675AE"/>
    <w:rsid w:val="00D723CB"/>
    <w:rsid w:val="00D737A8"/>
    <w:rsid w:val="00D7455A"/>
    <w:rsid w:val="00D77179"/>
    <w:rsid w:val="00D81502"/>
    <w:rsid w:val="00D81661"/>
    <w:rsid w:val="00D81CEF"/>
    <w:rsid w:val="00D81F38"/>
    <w:rsid w:val="00D8261C"/>
    <w:rsid w:val="00D843F7"/>
    <w:rsid w:val="00D84C82"/>
    <w:rsid w:val="00D8649A"/>
    <w:rsid w:val="00D87C40"/>
    <w:rsid w:val="00D91F39"/>
    <w:rsid w:val="00D95A06"/>
    <w:rsid w:val="00D96627"/>
    <w:rsid w:val="00D97011"/>
    <w:rsid w:val="00D97982"/>
    <w:rsid w:val="00DA4E66"/>
    <w:rsid w:val="00DB0155"/>
    <w:rsid w:val="00DB09B1"/>
    <w:rsid w:val="00DB38DB"/>
    <w:rsid w:val="00DB43A8"/>
    <w:rsid w:val="00DB4683"/>
    <w:rsid w:val="00DB60B0"/>
    <w:rsid w:val="00DB60D6"/>
    <w:rsid w:val="00DB685D"/>
    <w:rsid w:val="00DB68D0"/>
    <w:rsid w:val="00DB7F39"/>
    <w:rsid w:val="00DC11C1"/>
    <w:rsid w:val="00DC1B5E"/>
    <w:rsid w:val="00DC221C"/>
    <w:rsid w:val="00DC3AE6"/>
    <w:rsid w:val="00DC54AB"/>
    <w:rsid w:val="00DC5D56"/>
    <w:rsid w:val="00DC7411"/>
    <w:rsid w:val="00DC791A"/>
    <w:rsid w:val="00DD359E"/>
    <w:rsid w:val="00DD3CE0"/>
    <w:rsid w:val="00DD422D"/>
    <w:rsid w:val="00DE3288"/>
    <w:rsid w:val="00DE3A4D"/>
    <w:rsid w:val="00DF0E09"/>
    <w:rsid w:val="00DF201F"/>
    <w:rsid w:val="00DF30C7"/>
    <w:rsid w:val="00DF4997"/>
    <w:rsid w:val="00DF4CE0"/>
    <w:rsid w:val="00DF5DE0"/>
    <w:rsid w:val="00E01971"/>
    <w:rsid w:val="00E034A2"/>
    <w:rsid w:val="00E0395B"/>
    <w:rsid w:val="00E042B1"/>
    <w:rsid w:val="00E044BB"/>
    <w:rsid w:val="00E051DA"/>
    <w:rsid w:val="00E1056A"/>
    <w:rsid w:val="00E16515"/>
    <w:rsid w:val="00E17C8E"/>
    <w:rsid w:val="00E21B6F"/>
    <w:rsid w:val="00E22410"/>
    <w:rsid w:val="00E23FD0"/>
    <w:rsid w:val="00E2613A"/>
    <w:rsid w:val="00E26A93"/>
    <w:rsid w:val="00E3004C"/>
    <w:rsid w:val="00E31471"/>
    <w:rsid w:val="00E320DE"/>
    <w:rsid w:val="00E351A5"/>
    <w:rsid w:val="00E35726"/>
    <w:rsid w:val="00E37EE2"/>
    <w:rsid w:val="00E45680"/>
    <w:rsid w:val="00E46336"/>
    <w:rsid w:val="00E47AB4"/>
    <w:rsid w:val="00E47E93"/>
    <w:rsid w:val="00E514B7"/>
    <w:rsid w:val="00E61E4E"/>
    <w:rsid w:val="00E61F2A"/>
    <w:rsid w:val="00E622D6"/>
    <w:rsid w:val="00E6248F"/>
    <w:rsid w:val="00E65128"/>
    <w:rsid w:val="00E6555D"/>
    <w:rsid w:val="00E70981"/>
    <w:rsid w:val="00E710FA"/>
    <w:rsid w:val="00E71E80"/>
    <w:rsid w:val="00E72CF1"/>
    <w:rsid w:val="00E75228"/>
    <w:rsid w:val="00E75B56"/>
    <w:rsid w:val="00E80CFB"/>
    <w:rsid w:val="00E81583"/>
    <w:rsid w:val="00E839EB"/>
    <w:rsid w:val="00E860E2"/>
    <w:rsid w:val="00E8680C"/>
    <w:rsid w:val="00E87571"/>
    <w:rsid w:val="00E9015E"/>
    <w:rsid w:val="00E90BD2"/>
    <w:rsid w:val="00E92A90"/>
    <w:rsid w:val="00E97801"/>
    <w:rsid w:val="00EA1AF4"/>
    <w:rsid w:val="00EA2493"/>
    <w:rsid w:val="00EA2997"/>
    <w:rsid w:val="00EA5546"/>
    <w:rsid w:val="00EA6667"/>
    <w:rsid w:val="00EB19EC"/>
    <w:rsid w:val="00EB2DE3"/>
    <w:rsid w:val="00EB31C1"/>
    <w:rsid w:val="00EB3AE3"/>
    <w:rsid w:val="00EB5CC0"/>
    <w:rsid w:val="00EB6E97"/>
    <w:rsid w:val="00EB7893"/>
    <w:rsid w:val="00EC0D12"/>
    <w:rsid w:val="00EC2B10"/>
    <w:rsid w:val="00EC3A8D"/>
    <w:rsid w:val="00EC49DF"/>
    <w:rsid w:val="00EC58FE"/>
    <w:rsid w:val="00ED08A9"/>
    <w:rsid w:val="00ED76B7"/>
    <w:rsid w:val="00ED7964"/>
    <w:rsid w:val="00EE0370"/>
    <w:rsid w:val="00EE1E9E"/>
    <w:rsid w:val="00EE3476"/>
    <w:rsid w:val="00EE3C20"/>
    <w:rsid w:val="00EF1DC0"/>
    <w:rsid w:val="00EF2CF9"/>
    <w:rsid w:val="00EF4691"/>
    <w:rsid w:val="00F02782"/>
    <w:rsid w:val="00F05510"/>
    <w:rsid w:val="00F07173"/>
    <w:rsid w:val="00F12A1A"/>
    <w:rsid w:val="00F131B1"/>
    <w:rsid w:val="00F13E55"/>
    <w:rsid w:val="00F164AB"/>
    <w:rsid w:val="00F20E21"/>
    <w:rsid w:val="00F22146"/>
    <w:rsid w:val="00F31A75"/>
    <w:rsid w:val="00F31BF9"/>
    <w:rsid w:val="00F33B99"/>
    <w:rsid w:val="00F367A4"/>
    <w:rsid w:val="00F43BBE"/>
    <w:rsid w:val="00F479B9"/>
    <w:rsid w:val="00F47C0E"/>
    <w:rsid w:val="00F51018"/>
    <w:rsid w:val="00F5304D"/>
    <w:rsid w:val="00F55865"/>
    <w:rsid w:val="00F62E2D"/>
    <w:rsid w:val="00F636F5"/>
    <w:rsid w:val="00F675E8"/>
    <w:rsid w:val="00F70CE8"/>
    <w:rsid w:val="00F72C40"/>
    <w:rsid w:val="00F72F0C"/>
    <w:rsid w:val="00F73587"/>
    <w:rsid w:val="00F760F2"/>
    <w:rsid w:val="00F800A0"/>
    <w:rsid w:val="00F82CC8"/>
    <w:rsid w:val="00F82FAF"/>
    <w:rsid w:val="00F839CF"/>
    <w:rsid w:val="00F85F7C"/>
    <w:rsid w:val="00F8789F"/>
    <w:rsid w:val="00F903F3"/>
    <w:rsid w:val="00F93936"/>
    <w:rsid w:val="00F93C4C"/>
    <w:rsid w:val="00F94070"/>
    <w:rsid w:val="00F94226"/>
    <w:rsid w:val="00F95754"/>
    <w:rsid w:val="00FA11C9"/>
    <w:rsid w:val="00FA40E8"/>
    <w:rsid w:val="00FA5E43"/>
    <w:rsid w:val="00FA67EC"/>
    <w:rsid w:val="00FB2B42"/>
    <w:rsid w:val="00FB48CE"/>
    <w:rsid w:val="00FB4CC6"/>
    <w:rsid w:val="00FB6EA2"/>
    <w:rsid w:val="00FC24D5"/>
    <w:rsid w:val="00FC2D80"/>
    <w:rsid w:val="00FC30A9"/>
    <w:rsid w:val="00FC3332"/>
    <w:rsid w:val="00FC385B"/>
    <w:rsid w:val="00FC4900"/>
    <w:rsid w:val="00FC49C4"/>
    <w:rsid w:val="00FC5A20"/>
    <w:rsid w:val="00FD13D8"/>
    <w:rsid w:val="00FD34E9"/>
    <w:rsid w:val="00FD3E67"/>
    <w:rsid w:val="00FD4775"/>
    <w:rsid w:val="00FE0066"/>
    <w:rsid w:val="00FE0E5F"/>
    <w:rsid w:val="00FE1786"/>
    <w:rsid w:val="00FE1998"/>
    <w:rsid w:val="00FE5DA8"/>
    <w:rsid w:val="00FF0174"/>
    <w:rsid w:val="00FF1076"/>
    <w:rsid w:val="00FF65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55F46"/>
  <w15:docId w15:val="{F6692391-307F-4E36-B13F-A2937FE2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1"/>
        <w:szCs w:val="21"/>
        <w:lang w:val="en-GB" w:eastAsia="en-GB" w:bidi="ar-SA"/>
      </w:rPr>
    </w:rPrDefault>
    <w:pPrDefault>
      <w:pPr>
        <w:spacing w:line="264" w:lineRule="auto"/>
        <w:jc w:val="both"/>
      </w:pPr>
    </w:pPrDefault>
  </w:docDefaults>
  <w:latentStyles w:defLockedState="0" w:defUIPriority="0" w:defSemiHidden="0" w:defUnhideWhenUsed="0" w:defQFormat="0" w:count="376">
    <w:lsdException w:name="Normal" w:uiPriority="7"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5" w:unhideWhenUsed="1" w:qFormat="1"/>
    <w:lsdException w:name="heading 6" w:semiHidden="1" w:uiPriority="16" w:unhideWhenUsed="1" w:qFormat="1"/>
    <w:lsdException w:name="heading 7" w:semiHidden="1" w:uiPriority="16" w:unhideWhenUsed="1" w:qFormat="1"/>
    <w:lsdException w:name="heading 8" w:semiHidden="1" w:uiPriority="16" w:unhideWhenUsed="1" w:qFormat="1"/>
    <w:lsdException w:name="heading 9" w:semiHidden="1" w:uiPriority="16" w:unhideWhenUsed="1" w:qFormat="1"/>
    <w:lsdException w:name="index 1" w:semiHidden="1" w:uiPriority="17" w:unhideWhenUsed="1"/>
    <w:lsdException w:name="index 2" w:semiHidden="1" w:uiPriority="17" w:unhideWhenUsed="1"/>
    <w:lsdException w:name="index 3" w:semiHidden="1" w:uiPriority="17" w:unhideWhenUsed="1"/>
    <w:lsdException w:name="index 4" w:semiHidden="1" w:uiPriority="17" w:unhideWhenUsed="1"/>
    <w:lsdException w:name="index 5" w:semiHidden="1" w:uiPriority="17" w:unhideWhenUsed="1"/>
    <w:lsdException w:name="index 6" w:semiHidden="1" w:uiPriority="17" w:unhideWhenUsed="1"/>
    <w:lsdException w:name="index 7" w:semiHidden="1" w:uiPriority="17" w:unhideWhenUsed="1"/>
    <w:lsdException w:name="index 8" w:semiHidden="1" w:uiPriority="17" w:unhideWhenUsed="1"/>
    <w:lsdException w:name="index 9" w:semiHidden="1" w:uiPriority="1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iPriority="29" w:unhideWhenUsed="1"/>
    <w:lsdException w:name="footnote text" w:semiHidden="1" w:uiPriority="17" w:unhideWhenUsed="1"/>
    <w:lsdException w:name="annotation text" w:semiHidden="1" w:uiPriority="17" w:unhideWhenUsed="1"/>
    <w:lsdException w:name="header" w:semiHidden="1" w:uiPriority="13" w:unhideWhenUsed="1"/>
    <w:lsdException w:name="footer" w:semiHidden="1" w:uiPriority="13" w:unhideWhenUsed="1"/>
    <w:lsdException w:name="index heading" w:semiHidden="1" w:uiPriority="17" w:unhideWhenUsed="1"/>
    <w:lsdException w:name="caption" w:semiHidden="1" w:uiPriority="17" w:unhideWhenUsed="1"/>
    <w:lsdException w:name="table of figures" w:semiHidden="1" w:uiPriority="17" w:unhideWhenUsed="1"/>
    <w:lsdException w:name="envelope address" w:semiHidden="1" w:uiPriority="17" w:unhideWhenUsed="1"/>
    <w:lsdException w:name="envelope return" w:semiHidden="1" w:uiPriority="17" w:unhideWhenUsed="1"/>
    <w:lsdException w:name="footnote reference" w:semiHidden="1" w:uiPriority="17" w:unhideWhenUsed="1"/>
    <w:lsdException w:name="annotation reference" w:semiHidden="1" w:uiPriority="17" w:unhideWhenUsed="1"/>
    <w:lsdException w:name="line number" w:semiHidden="1" w:uiPriority="17" w:unhideWhenUsed="1"/>
    <w:lsdException w:name="page number" w:semiHidden="1" w:uiPriority="17" w:unhideWhenUsed="1"/>
    <w:lsdException w:name="endnote reference" w:semiHidden="1" w:uiPriority="17" w:unhideWhenUsed="1"/>
    <w:lsdException w:name="endnote text" w:semiHidden="1" w:uiPriority="17" w:unhideWhenUsed="1"/>
    <w:lsdException w:name="table of authorities" w:uiPriority="17"/>
    <w:lsdException w:name="macro" w:semiHidden="1" w:uiPriority="17" w:unhideWhenUsed="1"/>
    <w:lsdException w:name="toa heading" w:semiHidden="1" w:uiPriority="49" w:unhideWhenUsed="1"/>
    <w:lsdException w:name="List" w:uiPriority="29"/>
    <w:lsdException w:name="List Bullet" w:uiPriority="29"/>
    <w:lsdException w:name="List Number" w:semiHidden="1" w:uiPriority="29" w:unhideWhenUsed="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29" w:unhideWhenUsed="1"/>
    <w:lsdException w:name="List Bullet 3" w:semiHidden="1" w:uiPriority="29" w:unhideWhenUsed="1"/>
    <w:lsdException w:name="List Bullet 4" w:semiHidden="1" w:uiPriority="29" w:unhideWhenUsed="1"/>
    <w:lsdException w:name="List Bullet 5" w:semiHidden="1" w:uiPriority="29" w:unhideWhenUsed="1"/>
    <w:lsdException w:name="List Number 2" w:semiHidden="1" w:uiPriority="29" w:unhideWhenUsed="1"/>
    <w:lsdException w:name="List Number 3" w:semiHidden="1" w:uiPriority="29" w:unhideWhenUsed="1"/>
    <w:lsdException w:name="List Number 4" w:semiHidden="1" w:uiPriority="29" w:unhideWhenUsed="1"/>
    <w:lsdException w:name="List Number 5" w:semiHidden="1" w:uiPriority="29" w:unhideWhenUsed="1"/>
    <w:lsdException w:name="Title" w:uiPriority="18"/>
    <w:lsdException w:name="Closing" w:semiHidden="1" w:uiPriority="17" w:unhideWhenUsed="1"/>
    <w:lsdException w:name="Signature" w:semiHidden="1" w:uiPriority="17" w:unhideWhenUsed="1"/>
    <w:lsdException w:name="Default Paragraph Font" w:semiHidden="1" w:uiPriority="1" w:unhideWhenUsed="1"/>
    <w:lsdException w:name="Body Text" w:semiHidden="1" w:uiPriority="17" w:unhideWhenUsed="1"/>
    <w:lsdException w:name="Body Text Indent" w:semiHidden="1" w:uiPriority="17" w:unhideWhenUsed="1"/>
    <w:lsdException w:name="List Continue" w:semiHidden="1" w:uiPriority="29" w:unhideWhenUsed="1"/>
    <w:lsdException w:name="List Continue 2" w:uiPriority="29"/>
    <w:lsdException w:name="List Continue 3" w:uiPriority="29"/>
    <w:lsdException w:name="List Continue 4" w:uiPriority="29"/>
    <w:lsdException w:name="List Continue 5" w:uiPriority="29"/>
    <w:lsdException w:name="Message Header" w:semiHidden="1" w:uiPriority="17" w:unhideWhenUsed="1"/>
    <w:lsdException w:name="Subtitle" w:uiPriority="18"/>
    <w:lsdException w:name="Salutation" w:semiHidden="1" w:uiPriority="17" w:unhideWhenUsed="1"/>
    <w:lsdException w:name="Date" w:semiHidden="1" w:uiPriority="17" w:unhideWhenUsed="1"/>
    <w:lsdException w:name="Body Text First Indent" w:semiHidden="1" w:uiPriority="17" w:unhideWhenUsed="1"/>
    <w:lsdException w:name="Body Text First Indent 2" w:semiHidden="1" w:uiPriority="17" w:unhideWhenUsed="1"/>
    <w:lsdException w:name="Note Heading" w:semiHidden="1" w:uiPriority="17" w:unhideWhenUsed="1"/>
    <w:lsdException w:name="Body Text 2" w:semiHidden="1" w:uiPriority="17" w:unhideWhenUsed="1"/>
    <w:lsdException w:name="Body Text 3" w:semiHidden="1" w:uiPriority="17" w:unhideWhenUsed="1"/>
    <w:lsdException w:name="Body Text Indent 2" w:semiHidden="1" w:uiPriority="17" w:unhideWhenUsed="1"/>
    <w:lsdException w:name="Body Text Indent 3" w:semiHidden="1" w:uiPriority="17" w:unhideWhenUsed="1"/>
    <w:lsdException w:name="Block Text" w:semiHidden="1" w:uiPriority="17" w:unhideWhenUsed="1"/>
    <w:lsdException w:name="Hyperlink" w:semiHidden="1" w:uiPriority="16" w:unhideWhenUsed="1"/>
    <w:lsdException w:name="FollowedHyperlink" w:semiHidden="1" w:uiPriority="17" w:unhideWhenUsed="1"/>
    <w:lsdException w:name="Strong" w:semiHidden="1" w:uiPriority="33"/>
    <w:lsdException w:name="Emphasis" w:uiPriority="29" w:qFormat="1"/>
    <w:lsdException w:name="Document Map" w:semiHidden="1" w:uiPriority="17" w:unhideWhenUsed="1"/>
    <w:lsdException w:name="Plain Text" w:semiHidden="1" w:uiPriority="17" w:unhideWhenUsed="1"/>
    <w:lsdException w:name="E-mail Signature" w:semiHidden="1" w:uiPriority="17"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9" w:unhideWhenUsed="1"/>
    <w:lsdException w:name="HTML Address" w:semiHidden="1" w:uiPriority="29" w:unhideWhenUsed="1"/>
    <w:lsdException w:name="HTML Cite" w:semiHidden="1" w:uiPriority="29" w:unhideWhenUsed="1"/>
    <w:lsdException w:name="HTML Code" w:semiHidden="1" w:uiPriority="29" w:unhideWhenUsed="1"/>
    <w:lsdException w:name="HTML Definition" w:semiHidden="1" w:uiPriority="29" w:unhideWhenUsed="1"/>
    <w:lsdException w:name="HTML Keyboard" w:semiHidden="1" w:uiPriority="29" w:unhideWhenUsed="1"/>
    <w:lsdException w:name="HTML Preformatted" w:semiHidden="1" w:uiPriority="29" w:unhideWhenUsed="1"/>
    <w:lsdException w:name="HTML Sample" w:semiHidden="1" w:uiPriority="29" w:unhideWhenUsed="1"/>
    <w:lsdException w:name="HTML Typewriter" w:semiHidden="1" w:uiPriority="29" w:unhideWhenUsed="1"/>
    <w:lsdException w:name="HTML Variable" w:semiHidden="1" w:uiPriority="29" w:unhideWhenUsed="1"/>
    <w:lsdException w:name="Normal Table" w:semiHidden="1" w:unhideWhenUsed="1"/>
    <w:lsdException w:name="annotation subject" w:semiHidden="1" w:uiPriority="17"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17"/>
    <w:lsdException w:name="Table Theme" w:semiHidden="1" w:unhideWhenUsed="1"/>
    <w:lsdException w:name="Placeholder Text" w:semiHidden="1" w:uiPriority="99"/>
    <w:lsdException w:name="No Spacing" w:uiPriority="2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9"/>
    <w:lsdException w:name="Intense Quote" w:semiHidden="1" w:uiPriority="4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34"/>
    <w:lsdException w:name="Intense Emphasis" w:semiHidden="1" w:uiPriority="59"/>
    <w:lsdException w:name="Subtle Reference" w:semiHidden="1" w:uiPriority="41" w:qFormat="1"/>
    <w:lsdException w:name="Intense Reference" w:semiHidden="1" w:uiPriority="59" w:qFormat="1"/>
    <w:lsdException w:name="Book Title" w:uiPriority="43"/>
    <w:lsdException w:name="Bibliography" w:semiHidden="1" w:uiPriority="47" w:unhideWhenUsed="1"/>
    <w:lsdException w:name="TOC Heading" w:semiHidden="1" w:uiPriority="4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F675E8"/>
    <w:rPr>
      <w:rFonts w:eastAsia="Arial Unicode MS"/>
    </w:rPr>
  </w:style>
  <w:style w:type="paragraph" w:styleId="Heading1">
    <w:name w:val="heading 1"/>
    <w:basedOn w:val="Level1"/>
    <w:next w:val="Body2"/>
    <w:link w:val="Heading1Char"/>
    <w:uiPriority w:val="4"/>
    <w:qFormat/>
    <w:rsid w:val="00F675E8"/>
    <w:pPr>
      <w:keepNext/>
    </w:pPr>
    <w:rPr>
      <w:b/>
      <w:smallCaps/>
    </w:rPr>
  </w:style>
  <w:style w:type="paragraph" w:styleId="Heading2">
    <w:name w:val="heading 2"/>
    <w:basedOn w:val="Level2"/>
    <w:next w:val="Body2"/>
    <w:link w:val="Heading2Char"/>
    <w:uiPriority w:val="4"/>
    <w:qFormat/>
    <w:rsid w:val="00F675E8"/>
    <w:pPr>
      <w:keepNext/>
    </w:pPr>
    <w:rPr>
      <w:b/>
    </w:rPr>
  </w:style>
  <w:style w:type="paragraph" w:styleId="Heading3">
    <w:name w:val="heading 3"/>
    <w:basedOn w:val="Level3"/>
    <w:next w:val="Body3"/>
    <w:link w:val="Heading3Char"/>
    <w:uiPriority w:val="4"/>
    <w:qFormat/>
    <w:rsid w:val="00F675E8"/>
    <w:pPr>
      <w:keepNext/>
      <w:ind w:left="1418" w:hanging="709"/>
    </w:pPr>
    <w:rPr>
      <w:b/>
    </w:rPr>
  </w:style>
  <w:style w:type="paragraph" w:styleId="Heading4">
    <w:name w:val="heading 4"/>
    <w:basedOn w:val="Level4"/>
    <w:next w:val="Body4"/>
    <w:link w:val="Heading4Char"/>
    <w:uiPriority w:val="5"/>
    <w:semiHidden/>
    <w:qFormat/>
    <w:rsid w:val="00F675E8"/>
    <w:pPr>
      <w:keepNext/>
      <w:numPr>
        <w:numId w:val="2"/>
      </w:numPr>
      <w:ind w:left="2127"/>
    </w:pPr>
    <w:rPr>
      <w:rFonts w:ascii="Arial Bold" w:hAnsi="Arial Bold"/>
      <w:b/>
    </w:rPr>
  </w:style>
  <w:style w:type="paragraph" w:styleId="Heading5">
    <w:name w:val="heading 5"/>
    <w:basedOn w:val="Normal"/>
    <w:next w:val="Normal"/>
    <w:link w:val="Heading5Char"/>
    <w:uiPriority w:val="5"/>
    <w:semiHidden/>
    <w:qFormat/>
    <w:rsid w:val="00F675E8"/>
    <w:pPr>
      <w:spacing w:before="240" w:after="60"/>
      <w:outlineLvl w:val="4"/>
    </w:pPr>
    <w:rPr>
      <w:sz w:val="22"/>
    </w:rPr>
  </w:style>
  <w:style w:type="paragraph" w:styleId="Heading6">
    <w:name w:val="heading 6"/>
    <w:basedOn w:val="Normal"/>
    <w:next w:val="Normal"/>
    <w:uiPriority w:val="16"/>
    <w:semiHidden/>
    <w:qFormat/>
    <w:rsid w:val="00F675E8"/>
    <w:pPr>
      <w:spacing w:before="240" w:after="60"/>
      <w:outlineLvl w:val="5"/>
    </w:pPr>
    <w:rPr>
      <w:rFonts w:ascii="Times New Roman" w:hAnsi="Times New Roman"/>
      <w:i/>
      <w:sz w:val="22"/>
    </w:rPr>
  </w:style>
  <w:style w:type="paragraph" w:styleId="Heading7">
    <w:name w:val="heading 7"/>
    <w:basedOn w:val="Normal"/>
    <w:next w:val="Normal"/>
    <w:uiPriority w:val="16"/>
    <w:semiHidden/>
    <w:qFormat/>
    <w:rsid w:val="00F675E8"/>
    <w:pPr>
      <w:spacing w:before="240" w:after="60"/>
      <w:outlineLvl w:val="6"/>
    </w:pPr>
    <w:rPr>
      <w:sz w:val="20"/>
    </w:rPr>
  </w:style>
  <w:style w:type="paragraph" w:styleId="Heading8">
    <w:name w:val="heading 8"/>
    <w:basedOn w:val="Normal"/>
    <w:next w:val="Normal"/>
    <w:uiPriority w:val="16"/>
    <w:semiHidden/>
    <w:qFormat/>
    <w:rsid w:val="00F675E8"/>
    <w:pPr>
      <w:spacing w:before="240" w:after="60"/>
      <w:outlineLvl w:val="7"/>
    </w:pPr>
    <w:rPr>
      <w:i/>
      <w:sz w:val="20"/>
    </w:rPr>
  </w:style>
  <w:style w:type="paragraph" w:styleId="Heading9">
    <w:name w:val="heading 9"/>
    <w:basedOn w:val="Normal"/>
    <w:next w:val="Normal"/>
    <w:uiPriority w:val="16"/>
    <w:semiHidden/>
    <w:qFormat/>
    <w:rsid w:val="00F675E8"/>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17"/>
    <w:semiHidden/>
    <w:rsid w:val="00F675E8"/>
    <w:pPr>
      <w:spacing w:after="210"/>
    </w:pPr>
  </w:style>
  <w:style w:type="paragraph" w:customStyle="1" w:styleId="Body1">
    <w:name w:val="Body 1"/>
    <w:basedOn w:val="Body"/>
    <w:link w:val="Body1Char"/>
    <w:qFormat/>
    <w:rsid w:val="00F675E8"/>
  </w:style>
  <w:style w:type="paragraph" w:customStyle="1" w:styleId="Body2">
    <w:name w:val="Body 2"/>
    <w:basedOn w:val="Body1"/>
    <w:link w:val="Body2Char"/>
    <w:qFormat/>
    <w:rsid w:val="00F675E8"/>
    <w:pPr>
      <w:ind w:left="709"/>
    </w:pPr>
  </w:style>
  <w:style w:type="paragraph" w:customStyle="1" w:styleId="Body3">
    <w:name w:val="Body 3"/>
    <w:basedOn w:val="Body2"/>
    <w:link w:val="Body3Char"/>
    <w:qFormat/>
    <w:rsid w:val="00F675E8"/>
    <w:pPr>
      <w:ind w:left="1418"/>
    </w:pPr>
  </w:style>
  <w:style w:type="paragraph" w:customStyle="1" w:styleId="Body4">
    <w:name w:val="Body 4"/>
    <w:basedOn w:val="Body3"/>
    <w:link w:val="Body4Char"/>
    <w:qFormat/>
    <w:rsid w:val="00F675E8"/>
    <w:pPr>
      <w:ind w:left="2126"/>
    </w:pPr>
  </w:style>
  <w:style w:type="paragraph" w:customStyle="1" w:styleId="Body5">
    <w:name w:val="Body 5"/>
    <w:basedOn w:val="Body4"/>
    <w:link w:val="Body5Char"/>
    <w:qFormat/>
    <w:rsid w:val="00F675E8"/>
    <w:pPr>
      <w:ind w:left="2835"/>
    </w:pPr>
  </w:style>
  <w:style w:type="character" w:customStyle="1" w:styleId="BoldText">
    <w:name w:val="BoldText"/>
    <w:basedOn w:val="DefaultParagraphFont"/>
    <w:uiPriority w:val="15"/>
    <w:qFormat/>
    <w:rsid w:val="00F675E8"/>
    <w:rPr>
      <w:b/>
    </w:rPr>
  </w:style>
  <w:style w:type="paragraph" w:styleId="Footer">
    <w:name w:val="footer"/>
    <w:basedOn w:val="Normal"/>
    <w:link w:val="FooterChar"/>
    <w:uiPriority w:val="13"/>
    <w:unhideWhenUsed/>
    <w:rsid w:val="00F675E8"/>
    <w:pPr>
      <w:tabs>
        <w:tab w:val="center" w:pos="4536"/>
        <w:tab w:val="right" w:pos="9072"/>
      </w:tabs>
      <w:jc w:val="left"/>
    </w:pPr>
    <w:rPr>
      <w:sz w:val="16"/>
    </w:rPr>
  </w:style>
  <w:style w:type="character" w:styleId="FootnoteReference">
    <w:name w:val="footnote reference"/>
    <w:basedOn w:val="DefaultParagraphFont"/>
    <w:uiPriority w:val="17"/>
    <w:unhideWhenUsed/>
    <w:rsid w:val="00F675E8"/>
    <w:rPr>
      <w:vertAlign w:val="superscript"/>
    </w:rPr>
  </w:style>
  <w:style w:type="paragraph" w:styleId="FootnoteText">
    <w:name w:val="footnote text"/>
    <w:basedOn w:val="Normal"/>
    <w:uiPriority w:val="17"/>
    <w:unhideWhenUsed/>
    <w:rsid w:val="00F675E8"/>
    <w:pPr>
      <w:tabs>
        <w:tab w:val="left" w:pos="720"/>
      </w:tabs>
      <w:ind w:left="720" w:hanging="720"/>
    </w:pPr>
    <w:rPr>
      <w:sz w:val="16"/>
    </w:rPr>
  </w:style>
  <w:style w:type="paragraph" w:styleId="Header">
    <w:name w:val="header"/>
    <w:basedOn w:val="Normal"/>
    <w:link w:val="HeaderChar"/>
    <w:uiPriority w:val="13"/>
    <w:unhideWhenUsed/>
    <w:rsid w:val="00F675E8"/>
    <w:pPr>
      <w:tabs>
        <w:tab w:val="center" w:pos="4536"/>
        <w:tab w:val="right" w:pos="9072"/>
      </w:tabs>
    </w:pPr>
  </w:style>
  <w:style w:type="character" w:customStyle="1" w:styleId="Heading1Text">
    <w:name w:val="Heading 1 Text"/>
    <w:basedOn w:val="BoldText"/>
    <w:uiPriority w:val="14"/>
    <w:qFormat/>
    <w:rsid w:val="00F675E8"/>
    <w:rPr>
      <w:b/>
      <w:smallCaps/>
    </w:rPr>
  </w:style>
  <w:style w:type="character" w:customStyle="1" w:styleId="Heading2Text">
    <w:name w:val="Heading 2 Text"/>
    <w:basedOn w:val="BoldText"/>
    <w:uiPriority w:val="14"/>
    <w:semiHidden/>
    <w:rsid w:val="00F675E8"/>
    <w:rPr>
      <w:b/>
    </w:rPr>
  </w:style>
  <w:style w:type="character" w:customStyle="1" w:styleId="Heading3Text">
    <w:name w:val="Heading 3 Text"/>
    <w:basedOn w:val="Heading2Text"/>
    <w:uiPriority w:val="14"/>
    <w:semiHidden/>
    <w:rsid w:val="00F675E8"/>
    <w:rPr>
      <w:b/>
    </w:rPr>
  </w:style>
  <w:style w:type="character" w:customStyle="1" w:styleId="Heading4Text">
    <w:name w:val="Heading 4 Text"/>
    <w:basedOn w:val="Heading3Text"/>
    <w:uiPriority w:val="14"/>
    <w:semiHidden/>
    <w:rsid w:val="00F675E8"/>
    <w:rPr>
      <w:b/>
    </w:rPr>
  </w:style>
  <w:style w:type="paragraph" w:customStyle="1" w:styleId="Level1">
    <w:name w:val="Level 1"/>
    <w:basedOn w:val="Body1"/>
    <w:next w:val="Body2"/>
    <w:link w:val="Level1Char"/>
    <w:uiPriority w:val="6"/>
    <w:qFormat/>
    <w:rsid w:val="00F675E8"/>
    <w:pPr>
      <w:numPr>
        <w:numId w:val="1"/>
      </w:numPr>
      <w:outlineLvl w:val="0"/>
    </w:pPr>
  </w:style>
  <w:style w:type="paragraph" w:customStyle="1" w:styleId="Level2">
    <w:name w:val="Level 2"/>
    <w:basedOn w:val="Body2"/>
    <w:next w:val="Body2"/>
    <w:link w:val="Level2Char"/>
    <w:uiPriority w:val="6"/>
    <w:qFormat/>
    <w:rsid w:val="00F675E8"/>
    <w:pPr>
      <w:numPr>
        <w:ilvl w:val="1"/>
        <w:numId w:val="1"/>
      </w:numPr>
      <w:outlineLvl w:val="1"/>
    </w:pPr>
  </w:style>
  <w:style w:type="paragraph" w:customStyle="1" w:styleId="Level3">
    <w:name w:val="Level 3"/>
    <w:basedOn w:val="Body3"/>
    <w:next w:val="Body3"/>
    <w:link w:val="Level3Char"/>
    <w:uiPriority w:val="6"/>
    <w:qFormat/>
    <w:rsid w:val="00F675E8"/>
    <w:pPr>
      <w:numPr>
        <w:ilvl w:val="2"/>
        <w:numId w:val="1"/>
      </w:numPr>
      <w:outlineLvl w:val="2"/>
    </w:pPr>
  </w:style>
  <w:style w:type="paragraph" w:customStyle="1" w:styleId="Level4">
    <w:name w:val="Level 4"/>
    <w:basedOn w:val="Body4"/>
    <w:next w:val="Body4"/>
    <w:link w:val="Level4Char"/>
    <w:uiPriority w:val="6"/>
    <w:qFormat/>
    <w:rsid w:val="00F675E8"/>
    <w:pPr>
      <w:numPr>
        <w:ilvl w:val="3"/>
        <w:numId w:val="1"/>
      </w:numPr>
      <w:outlineLvl w:val="3"/>
    </w:pPr>
  </w:style>
  <w:style w:type="paragraph" w:customStyle="1" w:styleId="Level5">
    <w:name w:val="Level 5"/>
    <w:basedOn w:val="Body5"/>
    <w:next w:val="Body5"/>
    <w:link w:val="Level5Char"/>
    <w:uiPriority w:val="6"/>
    <w:qFormat/>
    <w:rsid w:val="00F675E8"/>
    <w:pPr>
      <w:numPr>
        <w:ilvl w:val="4"/>
        <w:numId w:val="1"/>
      </w:numPr>
      <w:outlineLvl w:val="4"/>
    </w:pPr>
  </w:style>
  <w:style w:type="paragraph" w:styleId="TOC1">
    <w:name w:val="toc 1"/>
    <w:basedOn w:val="Body"/>
    <w:uiPriority w:val="39"/>
    <w:semiHidden/>
    <w:rsid w:val="00F675E8"/>
    <w:pPr>
      <w:tabs>
        <w:tab w:val="left" w:pos="709"/>
        <w:tab w:val="right" w:pos="9072"/>
      </w:tabs>
      <w:spacing w:after="120"/>
      <w:ind w:left="709" w:right="425" w:hanging="709"/>
      <w:jc w:val="left"/>
    </w:pPr>
    <w:rPr>
      <w:b/>
      <w:smallCaps/>
    </w:rPr>
  </w:style>
  <w:style w:type="paragraph" w:styleId="TOC2">
    <w:name w:val="toc 2"/>
    <w:basedOn w:val="TOC1"/>
    <w:uiPriority w:val="39"/>
    <w:semiHidden/>
    <w:rsid w:val="00F675E8"/>
    <w:pPr>
      <w:tabs>
        <w:tab w:val="left" w:pos="1418"/>
      </w:tabs>
      <w:ind w:left="1418"/>
    </w:pPr>
    <w:rPr>
      <w:smallCaps w:val="0"/>
    </w:rPr>
  </w:style>
  <w:style w:type="paragraph" w:styleId="TOC3">
    <w:name w:val="toc 3"/>
    <w:basedOn w:val="TOC2"/>
    <w:uiPriority w:val="39"/>
    <w:semiHidden/>
    <w:rsid w:val="00F675E8"/>
    <w:pPr>
      <w:ind w:left="2127"/>
    </w:pPr>
  </w:style>
  <w:style w:type="paragraph" w:styleId="TOC4">
    <w:name w:val="toc 4"/>
    <w:basedOn w:val="Normal"/>
    <w:next w:val="Normal"/>
    <w:uiPriority w:val="39"/>
    <w:semiHidden/>
    <w:rsid w:val="00F675E8"/>
    <w:pPr>
      <w:numPr>
        <w:numId w:val="6"/>
      </w:numPr>
      <w:tabs>
        <w:tab w:val="left" w:pos="0"/>
        <w:tab w:val="left" w:pos="709"/>
        <w:tab w:val="right" w:pos="9072"/>
      </w:tabs>
      <w:spacing w:after="120"/>
      <w:ind w:left="709" w:hanging="709"/>
      <w:jc w:val="left"/>
    </w:pPr>
    <w:rPr>
      <w:b/>
      <w:smallCaps/>
    </w:rPr>
  </w:style>
  <w:style w:type="paragraph" w:styleId="BlockText">
    <w:name w:val="Block Text"/>
    <w:basedOn w:val="Normal"/>
    <w:uiPriority w:val="17"/>
    <w:semiHidden/>
    <w:rsid w:val="00F675E8"/>
    <w:pPr>
      <w:spacing w:after="120"/>
      <w:ind w:left="1440" w:right="1440"/>
    </w:pPr>
  </w:style>
  <w:style w:type="paragraph" w:styleId="BodyText">
    <w:name w:val="Body Text"/>
    <w:basedOn w:val="Normal"/>
    <w:uiPriority w:val="17"/>
    <w:semiHidden/>
    <w:rsid w:val="00F675E8"/>
    <w:pPr>
      <w:spacing w:after="120"/>
    </w:pPr>
  </w:style>
  <w:style w:type="character" w:customStyle="1" w:styleId="BoldItalicText">
    <w:name w:val="BoldItalicText"/>
    <w:basedOn w:val="DefaultParagraphFont"/>
    <w:uiPriority w:val="17"/>
    <w:semiHidden/>
    <w:rsid w:val="00F675E8"/>
    <w:rPr>
      <w:b/>
      <w:i/>
    </w:rPr>
  </w:style>
  <w:style w:type="character" w:customStyle="1" w:styleId="ItalicText">
    <w:name w:val="ItalicText"/>
    <w:basedOn w:val="DefaultParagraphFont"/>
    <w:uiPriority w:val="15"/>
    <w:qFormat/>
    <w:rsid w:val="00F675E8"/>
    <w:rPr>
      <w:i/>
    </w:rPr>
  </w:style>
  <w:style w:type="character" w:customStyle="1" w:styleId="BoldUnderlinedText">
    <w:name w:val="BoldUnderlinedText"/>
    <w:basedOn w:val="DefaultParagraphFont"/>
    <w:uiPriority w:val="17"/>
    <w:semiHidden/>
    <w:rsid w:val="00F675E8"/>
    <w:rPr>
      <w:b/>
      <w:u w:val="single"/>
    </w:rPr>
  </w:style>
  <w:style w:type="character" w:customStyle="1" w:styleId="UnderlinedText">
    <w:name w:val="UnderlinedText"/>
    <w:basedOn w:val="DefaultParagraphFont"/>
    <w:uiPriority w:val="15"/>
    <w:rsid w:val="00F675E8"/>
    <w:rPr>
      <w:u w:val="single"/>
    </w:rPr>
  </w:style>
  <w:style w:type="paragraph" w:styleId="BodyText2">
    <w:name w:val="Body Text 2"/>
    <w:basedOn w:val="Normal"/>
    <w:uiPriority w:val="17"/>
    <w:semiHidden/>
    <w:rsid w:val="00F675E8"/>
    <w:pPr>
      <w:spacing w:after="120" w:line="480" w:lineRule="auto"/>
    </w:pPr>
  </w:style>
  <w:style w:type="paragraph" w:styleId="BodyText3">
    <w:name w:val="Body Text 3"/>
    <w:basedOn w:val="Normal"/>
    <w:uiPriority w:val="17"/>
    <w:semiHidden/>
    <w:rsid w:val="00F675E8"/>
    <w:pPr>
      <w:spacing w:after="120"/>
    </w:pPr>
    <w:rPr>
      <w:sz w:val="16"/>
    </w:rPr>
  </w:style>
  <w:style w:type="paragraph" w:styleId="BodyTextFirstIndent">
    <w:name w:val="Body Text First Indent"/>
    <w:basedOn w:val="BodyText"/>
    <w:uiPriority w:val="17"/>
    <w:semiHidden/>
    <w:rsid w:val="00F675E8"/>
    <w:pPr>
      <w:ind w:firstLine="210"/>
    </w:pPr>
  </w:style>
  <w:style w:type="paragraph" w:styleId="BodyTextIndent">
    <w:name w:val="Body Text Indent"/>
    <w:basedOn w:val="Normal"/>
    <w:uiPriority w:val="17"/>
    <w:semiHidden/>
    <w:rsid w:val="00F675E8"/>
    <w:pPr>
      <w:spacing w:after="120"/>
      <w:ind w:left="283"/>
    </w:pPr>
  </w:style>
  <w:style w:type="paragraph" w:styleId="BodyTextFirstIndent2">
    <w:name w:val="Body Text First Indent 2"/>
    <w:basedOn w:val="BodyTextIndent"/>
    <w:uiPriority w:val="17"/>
    <w:semiHidden/>
    <w:rsid w:val="00F675E8"/>
    <w:pPr>
      <w:ind w:firstLine="210"/>
    </w:pPr>
  </w:style>
  <w:style w:type="paragraph" w:styleId="BodyTextIndent2">
    <w:name w:val="Body Text Indent 2"/>
    <w:basedOn w:val="Normal"/>
    <w:uiPriority w:val="17"/>
    <w:semiHidden/>
    <w:rsid w:val="00F675E8"/>
    <w:pPr>
      <w:spacing w:after="120" w:line="480" w:lineRule="auto"/>
      <w:ind w:left="283"/>
    </w:pPr>
  </w:style>
  <w:style w:type="paragraph" w:styleId="BodyTextIndent3">
    <w:name w:val="Body Text Indent 3"/>
    <w:basedOn w:val="Normal"/>
    <w:uiPriority w:val="17"/>
    <w:semiHidden/>
    <w:rsid w:val="00F675E8"/>
    <w:pPr>
      <w:spacing w:after="120"/>
      <w:ind w:left="283"/>
    </w:pPr>
    <w:rPr>
      <w:sz w:val="16"/>
    </w:rPr>
  </w:style>
  <w:style w:type="paragraph" w:styleId="Caption">
    <w:name w:val="caption"/>
    <w:basedOn w:val="Normal"/>
    <w:next w:val="Normal"/>
    <w:uiPriority w:val="17"/>
    <w:unhideWhenUsed/>
    <w:rsid w:val="00F675E8"/>
    <w:pPr>
      <w:spacing w:before="120" w:after="120"/>
    </w:pPr>
    <w:rPr>
      <w:b/>
    </w:rPr>
  </w:style>
  <w:style w:type="paragraph" w:styleId="Closing">
    <w:name w:val="Closing"/>
    <w:basedOn w:val="Normal"/>
    <w:uiPriority w:val="17"/>
    <w:semiHidden/>
    <w:rsid w:val="00F675E8"/>
    <w:pPr>
      <w:ind w:left="4252"/>
    </w:pPr>
  </w:style>
  <w:style w:type="character" w:styleId="CommentReference">
    <w:name w:val="annotation reference"/>
    <w:basedOn w:val="DefaultParagraphFont"/>
    <w:uiPriority w:val="17"/>
    <w:semiHidden/>
    <w:rsid w:val="00F675E8"/>
    <w:rPr>
      <w:sz w:val="16"/>
    </w:rPr>
  </w:style>
  <w:style w:type="paragraph" w:styleId="CommentText">
    <w:name w:val="annotation text"/>
    <w:basedOn w:val="Normal"/>
    <w:link w:val="CommentTextChar"/>
    <w:uiPriority w:val="17"/>
    <w:semiHidden/>
    <w:rsid w:val="00F675E8"/>
    <w:rPr>
      <w:sz w:val="20"/>
    </w:rPr>
  </w:style>
  <w:style w:type="paragraph" w:styleId="Date">
    <w:name w:val="Date"/>
    <w:basedOn w:val="Normal"/>
    <w:next w:val="Normal"/>
    <w:uiPriority w:val="17"/>
    <w:semiHidden/>
    <w:rsid w:val="00F675E8"/>
  </w:style>
  <w:style w:type="paragraph" w:styleId="DocumentMap">
    <w:name w:val="Document Map"/>
    <w:basedOn w:val="Normal"/>
    <w:uiPriority w:val="17"/>
    <w:semiHidden/>
    <w:rsid w:val="00F675E8"/>
    <w:pPr>
      <w:shd w:val="clear" w:color="auto" w:fill="000080"/>
    </w:pPr>
    <w:rPr>
      <w:rFonts w:ascii="Tahoma" w:hAnsi="Tahoma"/>
    </w:rPr>
  </w:style>
  <w:style w:type="character" w:styleId="Emphasis">
    <w:name w:val="Emphasis"/>
    <w:basedOn w:val="DefaultParagraphFont"/>
    <w:uiPriority w:val="29"/>
    <w:rsid w:val="00F675E8"/>
    <w:rPr>
      <w:b/>
      <w:i w:val="0"/>
    </w:rPr>
  </w:style>
  <w:style w:type="character" w:styleId="EndnoteReference">
    <w:name w:val="endnote reference"/>
    <w:basedOn w:val="DefaultParagraphFont"/>
    <w:uiPriority w:val="17"/>
    <w:semiHidden/>
    <w:rsid w:val="00F675E8"/>
    <w:rPr>
      <w:vertAlign w:val="superscript"/>
    </w:rPr>
  </w:style>
  <w:style w:type="paragraph" w:styleId="EndnoteText">
    <w:name w:val="endnote text"/>
    <w:basedOn w:val="Normal"/>
    <w:uiPriority w:val="17"/>
    <w:semiHidden/>
    <w:rsid w:val="00F675E8"/>
    <w:rPr>
      <w:sz w:val="20"/>
    </w:rPr>
  </w:style>
  <w:style w:type="paragraph" w:styleId="EnvelopeAddress">
    <w:name w:val="envelope address"/>
    <w:basedOn w:val="Normal"/>
    <w:uiPriority w:val="17"/>
    <w:semiHidden/>
    <w:rsid w:val="00F675E8"/>
    <w:pPr>
      <w:framePr w:w="7920" w:h="1980" w:hRule="exact" w:hSpace="180" w:wrap="auto" w:hAnchor="page" w:xAlign="center" w:yAlign="bottom"/>
      <w:ind w:left="2880"/>
    </w:pPr>
    <w:rPr>
      <w:sz w:val="24"/>
    </w:rPr>
  </w:style>
  <w:style w:type="paragraph" w:styleId="EnvelopeReturn">
    <w:name w:val="envelope return"/>
    <w:basedOn w:val="Normal"/>
    <w:uiPriority w:val="17"/>
    <w:semiHidden/>
    <w:rsid w:val="00F675E8"/>
    <w:rPr>
      <w:sz w:val="20"/>
    </w:rPr>
  </w:style>
  <w:style w:type="character" w:styleId="FollowedHyperlink">
    <w:name w:val="FollowedHyperlink"/>
    <w:basedOn w:val="DefaultParagraphFont"/>
    <w:uiPriority w:val="17"/>
    <w:unhideWhenUsed/>
    <w:rsid w:val="00F675E8"/>
    <w:rPr>
      <w:color w:val="800080"/>
      <w:u w:val="single"/>
    </w:rPr>
  </w:style>
  <w:style w:type="character" w:styleId="Hyperlink">
    <w:name w:val="Hyperlink"/>
    <w:basedOn w:val="DefaultParagraphFont"/>
    <w:uiPriority w:val="16"/>
    <w:rsid w:val="00F675E8"/>
    <w:rPr>
      <w:color w:val="0000FF"/>
      <w:u w:val="single"/>
    </w:rPr>
  </w:style>
  <w:style w:type="paragraph" w:styleId="Index1">
    <w:name w:val="index 1"/>
    <w:basedOn w:val="Normal"/>
    <w:next w:val="Normal"/>
    <w:autoRedefine/>
    <w:uiPriority w:val="17"/>
    <w:semiHidden/>
    <w:rsid w:val="00F675E8"/>
    <w:pPr>
      <w:ind w:left="210" w:hanging="210"/>
    </w:pPr>
  </w:style>
  <w:style w:type="paragraph" w:styleId="Index2">
    <w:name w:val="index 2"/>
    <w:basedOn w:val="Normal"/>
    <w:next w:val="Normal"/>
    <w:autoRedefine/>
    <w:uiPriority w:val="17"/>
    <w:semiHidden/>
    <w:rsid w:val="00F675E8"/>
    <w:pPr>
      <w:ind w:left="420" w:hanging="210"/>
    </w:pPr>
  </w:style>
  <w:style w:type="paragraph" w:styleId="Index3">
    <w:name w:val="index 3"/>
    <w:basedOn w:val="Normal"/>
    <w:next w:val="Normal"/>
    <w:autoRedefine/>
    <w:uiPriority w:val="17"/>
    <w:semiHidden/>
    <w:rsid w:val="00F675E8"/>
    <w:pPr>
      <w:ind w:left="630" w:hanging="210"/>
    </w:pPr>
  </w:style>
  <w:style w:type="paragraph" w:styleId="Index4">
    <w:name w:val="index 4"/>
    <w:basedOn w:val="Normal"/>
    <w:next w:val="Normal"/>
    <w:autoRedefine/>
    <w:uiPriority w:val="17"/>
    <w:semiHidden/>
    <w:rsid w:val="00F675E8"/>
    <w:pPr>
      <w:ind w:left="840" w:hanging="210"/>
    </w:pPr>
  </w:style>
  <w:style w:type="paragraph" w:styleId="Index5">
    <w:name w:val="index 5"/>
    <w:basedOn w:val="Normal"/>
    <w:next w:val="Normal"/>
    <w:autoRedefine/>
    <w:uiPriority w:val="17"/>
    <w:semiHidden/>
    <w:rsid w:val="00F675E8"/>
    <w:pPr>
      <w:ind w:left="1050" w:hanging="210"/>
    </w:pPr>
  </w:style>
  <w:style w:type="paragraph" w:styleId="Index6">
    <w:name w:val="index 6"/>
    <w:basedOn w:val="Normal"/>
    <w:next w:val="Normal"/>
    <w:autoRedefine/>
    <w:uiPriority w:val="17"/>
    <w:semiHidden/>
    <w:rsid w:val="00F675E8"/>
    <w:pPr>
      <w:ind w:left="1260" w:hanging="210"/>
    </w:pPr>
  </w:style>
  <w:style w:type="paragraph" w:styleId="Index7">
    <w:name w:val="index 7"/>
    <w:basedOn w:val="Normal"/>
    <w:next w:val="Normal"/>
    <w:autoRedefine/>
    <w:uiPriority w:val="17"/>
    <w:semiHidden/>
    <w:rsid w:val="00F675E8"/>
    <w:pPr>
      <w:ind w:left="1470" w:hanging="210"/>
    </w:pPr>
  </w:style>
  <w:style w:type="paragraph" w:styleId="Index8">
    <w:name w:val="index 8"/>
    <w:basedOn w:val="Normal"/>
    <w:next w:val="Normal"/>
    <w:autoRedefine/>
    <w:uiPriority w:val="17"/>
    <w:semiHidden/>
    <w:rsid w:val="00F675E8"/>
    <w:pPr>
      <w:ind w:left="1680" w:hanging="210"/>
    </w:pPr>
  </w:style>
  <w:style w:type="paragraph" w:styleId="Index9">
    <w:name w:val="index 9"/>
    <w:basedOn w:val="Normal"/>
    <w:next w:val="Normal"/>
    <w:autoRedefine/>
    <w:uiPriority w:val="17"/>
    <w:semiHidden/>
    <w:rsid w:val="00F675E8"/>
    <w:pPr>
      <w:ind w:left="1890" w:hanging="210"/>
    </w:pPr>
  </w:style>
  <w:style w:type="paragraph" w:styleId="IndexHeading">
    <w:name w:val="index heading"/>
    <w:basedOn w:val="Normal"/>
    <w:next w:val="Index1"/>
    <w:uiPriority w:val="17"/>
    <w:semiHidden/>
    <w:rsid w:val="00F675E8"/>
    <w:rPr>
      <w:b/>
    </w:rPr>
  </w:style>
  <w:style w:type="character" w:styleId="LineNumber">
    <w:name w:val="line number"/>
    <w:basedOn w:val="DefaultParagraphFont"/>
    <w:uiPriority w:val="17"/>
    <w:semiHidden/>
    <w:rsid w:val="00F675E8"/>
  </w:style>
  <w:style w:type="paragraph" w:styleId="MacroText">
    <w:name w:val="macro"/>
    <w:uiPriority w:val="17"/>
    <w:semiHidden/>
    <w:rsid w:val="00F675E8"/>
    <w:pPr>
      <w:tabs>
        <w:tab w:val="left" w:pos="480"/>
        <w:tab w:val="left" w:pos="960"/>
        <w:tab w:val="left" w:pos="1440"/>
        <w:tab w:val="left" w:pos="1920"/>
        <w:tab w:val="left" w:pos="2400"/>
        <w:tab w:val="left" w:pos="2880"/>
        <w:tab w:val="left" w:pos="3360"/>
        <w:tab w:val="left" w:pos="3840"/>
        <w:tab w:val="left" w:pos="4320"/>
      </w:tabs>
    </w:pPr>
    <w:rPr>
      <w:rFonts w:ascii="Courier New" w:hAnsi="Courier New"/>
      <w:kern w:val="28"/>
      <w:lang w:eastAsia="zh-CN"/>
    </w:rPr>
  </w:style>
  <w:style w:type="paragraph" w:styleId="MessageHeader">
    <w:name w:val="Message Header"/>
    <w:basedOn w:val="Normal"/>
    <w:uiPriority w:val="17"/>
    <w:semiHidden/>
    <w:rsid w:val="00F675E8"/>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uiPriority w:val="29"/>
    <w:rsid w:val="00F675E8"/>
    <w:pPr>
      <w:ind w:left="720"/>
    </w:pPr>
  </w:style>
  <w:style w:type="paragraph" w:styleId="NoteHeading">
    <w:name w:val="Note Heading"/>
    <w:basedOn w:val="Normal"/>
    <w:next w:val="Normal"/>
    <w:uiPriority w:val="17"/>
    <w:semiHidden/>
    <w:rsid w:val="00F675E8"/>
  </w:style>
  <w:style w:type="character" w:styleId="PageNumber">
    <w:name w:val="page number"/>
    <w:basedOn w:val="DefaultParagraphFont"/>
    <w:uiPriority w:val="17"/>
    <w:semiHidden/>
    <w:rsid w:val="00F675E8"/>
  </w:style>
  <w:style w:type="paragraph" w:styleId="PlainText">
    <w:name w:val="Plain Text"/>
    <w:basedOn w:val="Normal"/>
    <w:uiPriority w:val="17"/>
    <w:semiHidden/>
    <w:rsid w:val="00F675E8"/>
    <w:rPr>
      <w:rFonts w:ascii="Courier New" w:hAnsi="Courier New"/>
      <w:sz w:val="20"/>
    </w:rPr>
  </w:style>
  <w:style w:type="paragraph" w:styleId="Salutation">
    <w:name w:val="Salutation"/>
    <w:basedOn w:val="Normal"/>
    <w:next w:val="Normal"/>
    <w:uiPriority w:val="17"/>
    <w:semiHidden/>
    <w:rsid w:val="00F675E8"/>
  </w:style>
  <w:style w:type="paragraph" w:styleId="Signature">
    <w:name w:val="Signature"/>
    <w:basedOn w:val="Normal"/>
    <w:uiPriority w:val="17"/>
    <w:semiHidden/>
    <w:rsid w:val="00F675E8"/>
    <w:pPr>
      <w:ind w:left="4252"/>
    </w:pPr>
  </w:style>
  <w:style w:type="paragraph" w:customStyle="1" w:styleId="CentredSubheading">
    <w:name w:val="Centred Subheading"/>
    <w:basedOn w:val="Centred"/>
    <w:next w:val="Body1"/>
    <w:uiPriority w:val="13"/>
    <w:qFormat/>
    <w:rsid w:val="00F675E8"/>
    <w:rPr>
      <w:b/>
    </w:rPr>
  </w:style>
  <w:style w:type="paragraph" w:styleId="TableofAuthorities">
    <w:name w:val="table of authorities"/>
    <w:basedOn w:val="Normal"/>
    <w:next w:val="Normal"/>
    <w:uiPriority w:val="17"/>
    <w:semiHidden/>
    <w:rsid w:val="00F675E8"/>
    <w:pPr>
      <w:ind w:left="210" w:hanging="210"/>
    </w:pPr>
  </w:style>
  <w:style w:type="paragraph" w:styleId="TableofFigures">
    <w:name w:val="table of figures"/>
    <w:basedOn w:val="Normal"/>
    <w:next w:val="Normal"/>
    <w:uiPriority w:val="17"/>
    <w:semiHidden/>
    <w:rsid w:val="00F675E8"/>
    <w:pPr>
      <w:ind w:left="420" w:hanging="420"/>
    </w:pPr>
  </w:style>
  <w:style w:type="paragraph" w:styleId="TOAHeading">
    <w:name w:val="toa heading"/>
    <w:basedOn w:val="Normal"/>
    <w:next w:val="Normal"/>
    <w:uiPriority w:val="49"/>
    <w:semiHidden/>
    <w:rsid w:val="00F675E8"/>
    <w:pPr>
      <w:spacing w:before="120"/>
    </w:pPr>
    <w:rPr>
      <w:b/>
      <w:sz w:val="24"/>
    </w:rPr>
  </w:style>
  <w:style w:type="paragraph" w:styleId="TOC5">
    <w:name w:val="toc 5"/>
    <w:basedOn w:val="Body1"/>
    <w:next w:val="Body1"/>
    <w:uiPriority w:val="49"/>
    <w:semiHidden/>
    <w:rsid w:val="00F675E8"/>
    <w:pPr>
      <w:spacing w:after="120"/>
      <w:ind w:left="709"/>
      <w:contextualSpacing/>
      <w:jc w:val="left"/>
    </w:pPr>
    <w:rPr>
      <w:b/>
    </w:rPr>
  </w:style>
  <w:style w:type="paragraph" w:styleId="TOC6">
    <w:name w:val="toc 6"/>
    <w:basedOn w:val="Normal"/>
    <w:next w:val="Normal"/>
    <w:uiPriority w:val="49"/>
    <w:semiHidden/>
    <w:rsid w:val="00F675E8"/>
    <w:pPr>
      <w:ind w:left="1050"/>
    </w:pPr>
  </w:style>
  <w:style w:type="paragraph" w:styleId="TOC7">
    <w:name w:val="toc 7"/>
    <w:basedOn w:val="Normal"/>
    <w:next w:val="Normal"/>
    <w:uiPriority w:val="49"/>
    <w:semiHidden/>
    <w:rsid w:val="00F675E8"/>
    <w:pPr>
      <w:ind w:left="1260"/>
    </w:pPr>
  </w:style>
  <w:style w:type="paragraph" w:styleId="TOC8">
    <w:name w:val="toc 8"/>
    <w:basedOn w:val="Normal"/>
    <w:next w:val="Normal"/>
    <w:uiPriority w:val="49"/>
    <w:semiHidden/>
    <w:rsid w:val="00F675E8"/>
    <w:pPr>
      <w:ind w:left="1470"/>
    </w:pPr>
  </w:style>
  <w:style w:type="paragraph" w:styleId="TOC9">
    <w:name w:val="toc 9"/>
    <w:basedOn w:val="Normal"/>
    <w:next w:val="Normal"/>
    <w:uiPriority w:val="49"/>
    <w:semiHidden/>
    <w:rsid w:val="00F675E8"/>
    <w:pPr>
      <w:ind w:left="1680"/>
    </w:pPr>
  </w:style>
  <w:style w:type="paragraph" w:customStyle="1" w:styleId="Centred">
    <w:name w:val="Centred"/>
    <w:basedOn w:val="Body"/>
    <w:next w:val="Body1"/>
    <w:uiPriority w:val="13"/>
    <w:rsid w:val="00F675E8"/>
    <w:pPr>
      <w:keepNext/>
      <w:jc w:val="center"/>
    </w:pPr>
  </w:style>
  <w:style w:type="paragraph" w:customStyle="1" w:styleId="Parties">
    <w:name w:val="Parties"/>
    <w:basedOn w:val="Body"/>
    <w:next w:val="Body2"/>
    <w:uiPriority w:val="9"/>
    <w:qFormat/>
    <w:rsid w:val="00F675E8"/>
    <w:pPr>
      <w:numPr>
        <w:numId w:val="3"/>
      </w:numPr>
    </w:pPr>
  </w:style>
  <w:style w:type="paragraph" w:customStyle="1" w:styleId="Recitals">
    <w:name w:val="Recitals"/>
    <w:basedOn w:val="Body"/>
    <w:next w:val="Body2"/>
    <w:uiPriority w:val="9"/>
    <w:qFormat/>
    <w:rsid w:val="00F675E8"/>
    <w:pPr>
      <w:numPr>
        <w:numId w:val="4"/>
      </w:numPr>
    </w:pPr>
  </w:style>
  <w:style w:type="paragraph" w:styleId="TOCHeading">
    <w:name w:val="TOC Heading"/>
    <w:basedOn w:val="Heading1"/>
    <w:next w:val="Normal"/>
    <w:uiPriority w:val="49"/>
    <w:semiHidden/>
    <w:rsid w:val="00F675E8"/>
    <w:pPr>
      <w:keepLines/>
      <w:tabs>
        <w:tab w:val="right" w:pos="9072"/>
      </w:tabs>
      <w:spacing w:after="240"/>
      <w:jc w:val="center"/>
      <w:outlineLvl w:val="9"/>
    </w:pPr>
    <w:rPr>
      <w:rFonts w:eastAsiaTheme="majorEastAsia" w:cstheme="majorBidi"/>
      <w:bCs/>
      <w:szCs w:val="28"/>
    </w:rPr>
  </w:style>
  <w:style w:type="character" w:customStyle="1" w:styleId="CommentTextChar">
    <w:name w:val="Comment Text Char"/>
    <w:basedOn w:val="DefaultParagraphFont"/>
    <w:link w:val="CommentText"/>
    <w:uiPriority w:val="17"/>
    <w:semiHidden/>
    <w:rsid w:val="00F675E8"/>
    <w:rPr>
      <w:rFonts w:eastAsia="Arial Unicode MS"/>
      <w:sz w:val="20"/>
    </w:rPr>
  </w:style>
  <w:style w:type="paragraph" w:customStyle="1" w:styleId="Address">
    <w:name w:val="Address"/>
    <w:basedOn w:val="Normal"/>
    <w:uiPriority w:val="17"/>
    <w:rsid w:val="00F675E8"/>
    <w:pPr>
      <w:jc w:val="center"/>
    </w:pPr>
    <w:rPr>
      <w:sz w:val="16"/>
      <w:szCs w:val="16"/>
      <w:lang w:eastAsia="en-US"/>
    </w:rPr>
  </w:style>
  <w:style w:type="paragraph" w:customStyle="1" w:styleId="NormalCentred">
    <w:name w:val="Normal Centred"/>
    <w:basedOn w:val="Normal"/>
    <w:uiPriority w:val="9"/>
    <w:rsid w:val="00F675E8"/>
    <w:pPr>
      <w:jc w:val="center"/>
    </w:pPr>
    <w:rPr>
      <w:szCs w:val="24"/>
      <w:lang w:eastAsia="en-US"/>
    </w:rPr>
  </w:style>
  <w:style w:type="character" w:customStyle="1" w:styleId="SmallCaps">
    <w:name w:val="SmallCaps"/>
    <w:basedOn w:val="DefaultParagraphFont"/>
    <w:uiPriority w:val="17"/>
    <w:semiHidden/>
    <w:rsid w:val="00F675E8"/>
    <w:rPr>
      <w:rFonts w:ascii="Arial" w:hAnsi="Arial"/>
      <w:smallCaps/>
      <w:sz w:val="21"/>
    </w:rPr>
  </w:style>
  <w:style w:type="paragraph" w:styleId="BalloonText">
    <w:name w:val="Balloon Text"/>
    <w:basedOn w:val="Normal"/>
    <w:link w:val="BalloonTextChar"/>
    <w:uiPriority w:val="17"/>
    <w:unhideWhenUsed/>
    <w:rsid w:val="00F675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7"/>
    <w:rsid w:val="00F675E8"/>
    <w:rPr>
      <w:rFonts w:ascii="Tahoma" w:eastAsia="Arial Unicode MS" w:hAnsi="Tahoma" w:cs="Tahoma"/>
      <w:sz w:val="16"/>
      <w:szCs w:val="16"/>
    </w:rPr>
  </w:style>
  <w:style w:type="character" w:customStyle="1" w:styleId="FooterChar">
    <w:name w:val="Footer Char"/>
    <w:basedOn w:val="DefaultParagraphFont"/>
    <w:link w:val="Footer"/>
    <w:uiPriority w:val="13"/>
    <w:rsid w:val="00F675E8"/>
    <w:rPr>
      <w:rFonts w:eastAsia="Arial Unicode MS"/>
      <w:sz w:val="16"/>
    </w:rPr>
  </w:style>
  <w:style w:type="character" w:customStyle="1" w:styleId="HeaderChar">
    <w:name w:val="Header Char"/>
    <w:basedOn w:val="DefaultParagraphFont"/>
    <w:link w:val="Header"/>
    <w:uiPriority w:val="13"/>
    <w:rsid w:val="00F675E8"/>
    <w:rPr>
      <w:rFonts w:eastAsia="Arial Unicode MS"/>
    </w:rPr>
  </w:style>
  <w:style w:type="character" w:styleId="PlaceholderText">
    <w:name w:val="Placeholder Text"/>
    <w:basedOn w:val="DefaultParagraphFont"/>
    <w:uiPriority w:val="99"/>
    <w:semiHidden/>
    <w:rsid w:val="00F675E8"/>
    <w:rPr>
      <w:color w:val="808080"/>
    </w:rPr>
  </w:style>
  <w:style w:type="paragraph" w:customStyle="1" w:styleId="CentredHeading">
    <w:name w:val="Centred Heading"/>
    <w:basedOn w:val="Body1"/>
    <w:next w:val="Body1"/>
    <w:uiPriority w:val="13"/>
    <w:qFormat/>
    <w:rsid w:val="00F675E8"/>
    <w:pPr>
      <w:keepNext/>
      <w:jc w:val="center"/>
    </w:pPr>
    <w:rPr>
      <w:b/>
      <w:smallCaps/>
    </w:rPr>
  </w:style>
  <w:style w:type="paragraph" w:styleId="NormalWeb">
    <w:name w:val="Normal (Web)"/>
    <w:basedOn w:val="Normal"/>
    <w:uiPriority w:val="99"/>
    <w:rsid w:val="00F675E8"/>
    <w:rPr>
      <w:szCs w:val="24"/>
    </w:rPr>
  </w:style>
  <w:style w:type="paragraph" w:styleId="Subtitle">
    <w:name w:val="Subtitle"/>
    <w:basedOn w:val="Body"/>
    <w:next w:val="Body1"/>
    <w:link w:val="SubtitleChar"/>
    <w:uiPriority w:val="18"/>
    <w:rsid w:val="00F675E8"/>
    <w:pPr>
      <w:numPr>
        <w:ilvl w:val="1"/>
      </w:numPr>
    </w:pPr>
    <w:rPr>
      <w:rFonts w:ascii="Arial Bold" w:eastAsiaTheme="majorEastAsia" w:hAnsi="Arial Bold" w:cstheme="majorBidi"/>
      <w:b/>
      <w:iCs/>
      <w:spacing w:val="15"/>
      <w:szCs w:val="24"/>
    </w:rPr>
  </w:style>
  <w:style w:type="character" w:customStyle="1" w:styleId="SubtitleChar">
    <w:name w:val="Subtitle Char"/>
    <w:basedOn w:val="DefaultParagraphFont"/>
    <w:link w:val="Subtitle"/>
    <w:uiPriority w:val="18"/>
    <w:rsid w:val="00F675E8"/>
    <w:rPr>
      <w:rFonts w:ascii="Arial Bold" w:eastAsiaTheme="majorEastAsia" w:hAnsi="Arial Bold" w:cstheme="majorBidi"/>
      <w:b/>
      <w:iCs/>
      <w:spacing w:val="15"/>
      <w:szCs w:val="24"/>
    </w:rPr>
  </w:style>
  <w:style w:type="character" w:styleId="BookTitle">
    <w:name w:val="Book Title"/>
    <w:basedOn w:val="DefaultParagraphFont"/>
    <w:uiPriority w:val="43"/>
    <w:semiHidden/>
    <w:rsid w:val="00F675E8"/>
    <w:rPr>
      <w:b/>
      <w:bCs/>
      <w:smallCaps/>
      <w:spacing w:val="5"/>
    </w:rPr>
  </w:style>
  <w:style w:type="paragraph" w:styleId="Quote">
    <w:name w:val="Quote"/>
    <w:basedOn w:val="Normal"/>
    <w:next w:val="Normal"/>
    <w:link w:val="QuoteChar"/>
    <w:uiPriority w:val="39"/>
    <w:semiHidden/>
    <w:rsid w:val="00F675E8"/>
    <w:rPr>
      <w:i/>
      <w:iCs/>
      <w:color w:val="000000" w:themeColor="text1"/>
    </w:rPr>
  </w:style>
  <w:style w:type="character" w:customStyle="1" w:styleId="QuoteChar">
    <w:name w:val="Quote Char"/>
    <w:basedOn w:val="DefaultParagraphFont"/>
    <w:link w:val="Quote"/>
    <w:uiPriority w:val="39"/>
    <w:semiHidden/>
    <w:rsid w:val="00F675E8"/>
    <w:rPr>
      <w:rFonts w:eastAsia="Arial Unicode MS"/>
      <w:i/>
      <w:iCs/>
      <w:color w:val="000000" w:themeColor="text1"/>
    </w:rPr>
  </w:style>
  <w:style w:type="paragraph" w:styleId="ListParagraph">
    <w:name w:val="List Paragraph"/>
    <w:basedOn w:val="Normal"/>
    <w:uiPriority w:val="34"/>
    <w:qFormat/>
    <w:rsid w:val="00F675E8"/>
    <w:pPr>
      <w:ind w:left="720"/>
      <w:contextualSpacing/>
    </w:pPr>
  </w:style>
  <w:style w:type="paragraph" w:styleId="Title">
    <w:name w:val="Title"/>
    <w:basedOn w:val="Body"/>
    <w:next w:val="Body1"/>
    <w:link w:val="TitleChar"/>
    <w:uiPriority w:val="18"/>
    <w:rsid w:val="00F675E8"/>
    <w:rPr>
      <w:rFonts w:eastAsiaTheme="majorEastAsia" w:cstheme="majorBidi"/>
      <w:b/>
      <w:smallCaps/>
      <w:spacing w:val="5"/>
      <w:kern w:val="28"/>
      <w:szCs w:val="52"/>
    </w:rPr>
  </w:style>
  <w:style w:type="character" w:customStyle="1" w:styleId="TitleChar">
    <w:name w:val="Title Char"/>
    <w:basedOn w:val="DefaultParagraphFont"/>
    <w:link w:val="Title"/>
    <w:uiPriority w:val="18"/>
    <w:rsid w:val="00F675E8"/>
    <w:rPr>
      <w:rFonts w:eastAsiaTheme="majorEastAsia" w:cstheme="majorBidi"/>
      <w:b/>
      <w:smallCaps/>
      <w:spacing w:val="5"/>
      <w:kern w:val="28"/>
      <w:szCs w:val="52"/>
    </w:rPr>
  </w:style>
  <w:style w:type="paragraph" w:styleId="NoSpacing">
    <w:name w:val="No Spacing"/>
    <w:uiPriority w:val="29"/>
    <w:rsid w:val="00F675E8"/>
    <w:pPr>
      <w:spacing w:line="240" w:lineRule="auto"/>
    </w:pPr>
  </w:style>
  <w:style w:type="paragraph" w:customStyle="1" w:styleId="SchTitle">
    <w:name w:val="Sch  Title"/>
    <w:basedOn w:val="SchSubtitle"/>
    <w:next w:val="SchSubtitle"/>
    <w:uiPriority w:val="10"/>
    <w:qFormat/>
    <w:rsid w:val="00F675E8"/>
    <w:pPr>
      <w:numPr>
        <w:ilvl w:val="0"/>
      </w:numPr>
    </w:pPr>
    <w:rPr>
      <w:smallCaps/>
    </w:rPr>
  </w:style>
  <w:style w:type="paragraph" w:customStyle="1" w:styleId="SchSubtitle">
    <w:name w:val="Sch  Subtitle"/>
    <w:basedOn w:val="Body"/>
    <w:next w:val="Body2"/>
    <w:uiPriority w:val="11"/>
    <w:qFormat/>
    <w:rsid w:val="00F675E8"/>
    <w:pPr>
      <w:keepNext/>
      <w:numPr>
        <w:ilvl w:val="1"/>
        <w:numId w:val="5"/>
      </w:numPr>
      <w:jc w:val="center"/>
    </w:pPr>
    <w:rPr>
      <w:b/>
    </w:rPr>
  </w:style>
  <w:style w:type="paragraph" w:customStyle="1" w:styleId="SchNumber1">
    <w:name w:val="Sch Number 1"/>
    <w:basedOn w:val="Level1"/>
    <w:next w:val="Body2"/>
    <w:link w:val="SchNumber1Char"/>
    <w:uiPriority w:val="12"/>
    <w:qFormat/>
    <w:rsid w:val="00F675E8"/>
    <w:pPr>
      <w:numPr>
        <w:ilvl w:val="2"/>
        <w:numId w:val="5"/>
      </w:numPr>
    </w:pPr>
  </w:style>
  <w:style w:type="paragraph" w:customStyle="1" w:styleId="SchNumber2">
    <w:name w:val="Sch Number 2"/>
    <w:basedOn w:val="Level2"/>
    <w:next w:val="Body2"/>
    <w:link w:val="SchNumber2Char"/>
    <w:uiPriority w:val="12"/>
    <w:qFormat/>
    <w:rsid w:val="00F675E8"/>
    <w:pPr>
      <w:numPr>
        <w:ilvl w:val="3"/>
        <w:numId w:val="5"/>
      </w:numPr>
    </w:pPr>
  </w:style>
  <w:style w:type="paragraph" w:customStyle="1" w:styleId="SchNumber3">
    <w:name w:val="Sch Number 3"/>
    <w:basedOn w:val="Level3"/>
    <w:next w:val="Body2"/>
    <w:link w:val="SchNumber3Char"/>
    <w:uiPriority w:val="12"/>
    <w:qFormat/>
    <w:rsid w:val="00F675E8"/>
    <w:pPr>
      <w:numPr>
        <w:ilvl w:val="4"/>
        <w:numId w:val="5"/>
      </w:numPr>
    </w:pPr>
  </w:style>
  <w:style w:type="paragraph" w:customStyle="1" w:styleId="SchNumber4">
    <w:name w:val="Sch Number 4"/>
    <w:basedOn w:val="Level4"/>
    <w:next w:val="Body4"/>
    <w:link w:val="SchNumber4Char"/>
    <w:uiPriority w:val="12"/>
    <w:qFormat/>
    <w:rsid w:val="00F675E8"/>
    <w:pPr>
      <w:numPr>
        <w:ilvl w:val="5"/>
        <w:numId w:val="5"/>
      </w:numPr>
    </w:pPr>
  </w:style>
  <w:style w:type="paragraph" w:customStyle="1" w:styleId="SchNumber5">
    <w:name w:val="Sch Number 5"/>
    <w:basedOn w:val="Level5"/>
    <w:next w:val="Body5"/>
    <w:link w:val="SchNumber5Char"/>
    <w:uiPriority w:val="12"/>
    <w:qFormat/>
    <w:rsid w:val="00F675E8"/>
    <w:pPr>
      <w:numPr>
        <w:ilvl w:val="6"/>
        <w:numId w:val="5"/>
      </w:numPr>
    </w:pPr>
  </w:style>
  <w:style w:type="paragraph" w:customStyle="1" w:styleId="SchHeading1">
    <w:name w:val="Sch Heading 1"/>
    <w:basedOn w:val="SchNumber1"/>
    <w:next w:val="Body2"/>
    <w:link w:val="SchHeading1Char"/>
    <w:uiPriority w:val="12"/>
    <w:qFormat/>
    <w:rsid w:val="00F675E8"/>
    <w:pPr>
      <w:keepNext/>
    </w:pPr>
    <w:rPr>
      <w:b/>
      <w:smallCaps/>
    </w:rPr>
  </w:style>
  <w:style w:type="paragraph" w:customStyle="1" w:styleId="SchHeading2">
    <w:name w:val="Sch Heading 2"/>
    <w:basedOn w:val="SchNumber2"/>
    <w:next w:val="Body2"/>
    <w:link w:val="SchHeading2Char"/>
    <w:uiPriority w:val="12"/>
    <w:qFormat/>
    <w:rsid w:val="00F675E8"/>
    <w:pPr>
      <w:keepNext/>
    </w:pPr>
    <w:rPr>
      <w:b/>
    </w:rPr>
  </w:style>
  <w:style w:type="paragraph" w:customStyle="1" w:styleId="Heading1Restart">
    <w:name w:val="Heading 1 Restart"/>
    <w:basedOn w:val="Heading1"/>
    <w:next w:val="Body2"/>
    <w:link w:val="Heading1RestartChar"/>
    <w:uiPriority w:val="13"/>
    <w:semiHidden/>
    <w:rsid w:val="00F675E8"/>
    <w:pPr>
      <w:numPr>
        <w:numId w:val="0"/>
      </w:numPr>
      <w:tabs>
        <w:tab w:val="left" w:pos="709"/>
      </w:tabs>
      <w:ind w:left="709" w:hanging="709"/>
    </w:pPr>
  </w:style>
  <w:style w:type="character" w:customStyle="1" w:styleId="Heading1RestartChar">
    <w:name w:val="Heading 1 Restart Char"/>
    <w:link w:val="Heading1Restart"/>
    <w:uiPriority w:val="13"/>
    <w:semiHidden/>
    <w:rsid w:val="00F675E8"/>
    <w:rPr>
      <w:rFonts w:eastAsia="Arial Unicode MS"/>
      <w:b/>
      <w:smallCaps/>
    </w:rPr>
  </w:style>
  <w:style w:type="paragraph" w:customStyle="1" w:styleId="Heading2Restart">
    <w:name w:val="Heading 2 Restart"/>
    <w:basedOn w:val="Heading2"/>
    <w:next w:val="Body2"/>
    <w:link w:val="Heading2RestartChar"/>
    <w:uiPriority w:val="13"/>
    <w:semiHidden/>
    <w:rsid w:val="00F675E8"/>
    <w:pPr>
      <w:numPr>
        <w:ilvl w:val="0"/>
        <w:numId w:val="0"/>
      </w:numPr>
      <w:tabs>
        <w:tab w:val="left" w:pos="709"/>
      </w:tabs>
      <w:ind w:left="709" w:hanging="709"/>
    </w:pPr>
  </w:style>
  <w:style w:type="paragraph" w:customStyle="1" w:styleId="Heading3Restart">
    <w:name w:val="Heading 3 Restart"/>
    <w:basedOn w:val="Heading3"/>
    <w:next w:val="Body3"/>
    <w:link w:val="Heading3RestartChar"/>
    <w:uiPriority w:val="13"/>
    <w:semiHidden/>
    <w:qFormat/>
    <w:rsid w:val="00F675E8"/>
    <w:pPr>
      <w:numPr>
        <w:ilvl w:val="0"/>
        <w:numId w:val="0"/>
      </w:numPr>
      <w:ind w:left="1418" w:hanging="709"/>
    </w:pPr>
  </w:style>
  <w:style w:type="character" w:customStyle="1" w:styleId="Heading3RestartChar">
    <w:name w:val="Heading 3 Restart Char"/>
    <w:link w:val="Heading3Restart"/>
    <w:uiPriority w:val="13"/>
    <w:semiHidden/>
    <w:rsid w:val="00F675E8"/>
    <w:rPr>
      <w:rFonts w:eastAsia="Arial Unicode MS"/>
      <w:b/>
    </w:rPr>
  </w:style>
  <w:style w:type="character" w:customStyle="1" w:styleId="BodyChar">
    <w:name w:val="Body Char"/>
    <w:basedOn w:val="DefaultParagraphFont"/>
    <w:link w:val="Body"/>
    <w:uiPriority w:val="17"/>
    <w:semiHidden/>
    <w:rsid w:val="00F675E8"/>
    <w:rPr>
      <w:rFonts w:eastAsia="Arial Unicode MS"/>
    </w:rPr>
  </w:style>
  <w:style w:type="character" w:customStyle="1" w:styleId="Body1Char">
    <w:name w:val="Body 1 Char"/>
    <w:basedOn w:val="BodyChar"/>
    <w:link w:val="Body1"/>
    <w:rsid w:val="00F675E8"/>
    <w:rPr>
      <w:rFonts w:eastAsia="Arial Unicode MS"/>
    </w:rPr>
  </w:style>
  <w:style w:type="character" w:customStyle="1" w:styleId="Body2Char">
    <w:name w:val="Body 2 Char"/>
    <w:basedOn w:val="Body1Char"/>
    <w:link w:val="Body2"/>
    <w:rsid w:val="00F675E8"/>
    <w:rPr>
      <w:rFonts w:eastAsia="Arial Unicode MS"/>
    </w:rPr>
  </w:style>
  <w:style w:type="character" w:customStyle="1" w:styleId="Level2Char">
    <w:name w:val="Level 2 Char"/>
    <w:basedOn w:val="Body2Char"/>
    <w:link w:val="Level2"/>
    <w:uiPriority w:val="6"/>
    <w:rsid w:val="00F675E8"/>
    <w:rPr>
      <w:rFonts w:eastAsia="Arial Unicode MS"/>
    </w:rPr>
  </w:style>
  <w:style w:type="character" w:customStyle="1" w:styleId="Heading2Char">
    <w:name w:val="Heading 2 Char"/>
    <w:basedOn w:val="Level2Char"/>
    <w:link w:val="Heading2"/>
    <w:uiPriority w:val="4"/>
    <w:rsid w:val="00F675E8"/>
    <w:rPr>
      <w:rFonts w:eastAsia="Arial Unicode MS"/>
      <w:b/>
    </w:rPr>
  </w:style>
  <w:style w:type="character" w:customStyle="1" w:styleId="Heading2RestartChar">
    <w:name w:val="Heading 2 Restart Char"/>
    <w:basedOn w:val="Heading2Char"/>
    <w:link w:val="Heading2Restart"/>
    <w:uiPriority w:val="13"/>
    <w:semiHidden/>
    <w:rsid w:val="00F675E8"/>
    <w:rPr>
      <w:rFonts w:eastAsia="Arial Unicode MS"/>
      <w:b/>
    </w:rPr>
  </w:style>
  <w:style w:type="numbering" w:customStyle="1" w:styleId="SchCustomList">
    <w:name w:val="Sch Custom List"/>
    <w:basedOn w:val="NoList"/>
    <w:uiPriority w:val="99"/>
    <w:rsid w:val="00F675E8"/>
    <w:pPr>
      <w:numPr>
        <w:numId w:val="5"/>
      </w:numPr>
    </w:pPr>
  </w:style>
  <w:style w:type="character" w:customStyle="1" w:styleId="Body3Char">
    <w:name w:val="Body 3 Char"/>
    <w:basedOn w:val="Body2Char"/>
    <w:link w:val="Body3"/>
    <w:rsid w:val="00F675E8"/>
    <w:rPr>
      <w:rFonts w:eastAsia="Arial Unicode MS"/>
    </w:rPr>
  </w:style>
  <w:style w:type="character" w:customStyle="1" w:styleId="Body4Char">
    <w:name w:val="Body 4 Char"/>
    <w:basedOn w:val="Body3Char"/>
    <w:link w:val="Body4"/>
    <w:rsid w:val="00F675E8"/>
    <w:rPr>
      <w:rFonts w:eastAsia="Arial Unicode MS"/>
    </w:rPr>
  </w:style>
  <w:style w:type="character" w:customStyle="1" w:styleId="Body5Char">
    <w:name w:val="Body 5 Char"/>
    <w:basedOn w:val="Body4Char"/>
    <w:link w:val="Body5"/>
    <w:rsid w:val="00F675E8"/>
    <w:rPr>
      <w:rFonts w:eastAsia="Arial Unicode MS"/>
    </w:rPr>
  </w:style>
  <w:style w:type="character" w:customStyle="1" w:styleId="Level1Char">
    <w:name w:val="Level 1 Char"/>
    <w:basedOn w:val="Body1Char"/>
    <w:link w:val="Level1"/>
    <w:uiPriority w:val="6"/>
    <w:rsid w:val="00F675E8"/>
    <w:rPr>
      <w:rFonts w:eastAsia="Arial Unicode MS"/>
    </w:rPr>
  </w:style>
  <w:style w:type="character" w:customStyle="1" w:styleId="Heading1Char">
    <w:name w:val="Heading 1 Char"/>
    <w:basedOn w:val="Level1Char"/>
    <w:link w:val="Heading1"/>
    <w:uiPriority w:val="4"/>
    <w:rsid w:val="00F675E8"/>
    <w:rPr>
      <w:rFonts w:eastAsia="Arial Unicode MS"/>
      <w:b/>
      <w:smallCaps/>
    </w:rPr>
  </w:style>
  <w:style w:type="character" w:customStyle="1" w:styleId="Level3Char">
    <w:name w:val="Level 3 Char"/>
    <w:basedOn w:val="Body3Char"/>
    <w:link w:val="Level3"/>
    <w:uiPriority w:val="6"/>
    <w:rsid w:val="00F675E8"/>
    <w:rPr>
      <w:rFonts w:eastAsia="Arial Unicode MS"/>
    </w:rPr>
  </w:style>
  <w:style w:type="character" w:customStyle="1" w:styleId="Heading3Char">
    <w:name w:val="Heading 3 Char"/>
    <w:basedOn w:val="Level3Char"/>
    <w:link w:val="Heading3"/>
    <w:uiPriority w:val="4"/>
    <w:rsid w:val="00F675E8"/>
    <w:rPr>
      <w:rFonts w:eastAsia="Arial Unicode MS"/>
      <w:b/>
    </w:rPr>
  </w:style>
  <w:style w:type="character" w:customStyle="1" w:styleId="Level4Char">
    <w:name w:val="Level 4 Char"/>
    <w:basedOn w:val="Body4Char"/>
    <w:link w:val="Level4"/>
    <w:uiPriority w:val="6"/>
    <w:rsid w:val="00F675E8"/>
    <w:rPr>
      <w:rFonts w:eastAsia="Arial Unicode MS"/>
    </w:rPr>
  </w:style>
  <w:style w:type="character" w:customStyle="1" w:styleId="Heading4Char">
    <w:name w:val="Heading 4 Char"/>
    <w:basedOn w:val="Level4Char"/>
    <w:link w:val="Heading4"/>
    <w:uiPriority w:val="5"/>
    <w:semiHidden/>
    <w:rsid w:val="00F675E8"/>
    <w:rPr>
      <w:rFonts w:ascii="Arial Bold" w:eastAsia="Arial Unicode MS" w:hAnsi="Arial Bold"/>
      <w:b/>
    </w:rPr>
  </w:style>
  <w:style w:type="character" w:customStyle="1" w:styleId="Heading5Char">
    <w:name w:val="Heading 5 Char"/>
    <w:basedOn w:val="DefaultParagraphFont"/>
    <w:link w:val="Heading5"/>
    <w:uiPriority w:val="5"/>
    <w:semiHidden/>
    <w:rsid w:val="00F675E8"/>
    <w:rPr>
      <w:rFonts w:eastAsia="Arial Unicode MS"/>
      <w:sz w:val="22"/>
    </w:rPr>
  </w:style>
  <w:style w:type="character" w:customStyle="1" w:styleId="Level5Char">
    <w:name w:val="Level 5 Char"/>
    <w:basedOn w:val="Body5Char"/>
    <w:link w:val="Level5"/>
    <w:uiPriority w:val="6"/>
    <w:rsid w:val="00F675E8"/>
    <w:rPr>
      <w:rFonts w:eastAsia="Arial Unicode MS"/>
    </w:rPr>
  </w:style>
  <w:style w:type="character" w:customStyle="1" w:styleId="SchNumber1Char">
    <w:name w:val="Sch Number 1 Char"/>
    <w:basedOn w:val="Level1Char"/>
    <w:link w:val="SchNumber1"/>
    <w:uiPriority w:val="12"/>
    <w:rsid w:val="00F675E8"/>
    <w:rPr>
      <w:rFonts w:eastAsia="Arial Unicode MS"/>
    </w:rPr>
  </w:style>
  <w:style w:type="character" w:customStyle="1" w:styleId="SchHeading1Char">
    <w:name w:val="Sch Heading 1 Char"/>
    <w:basedOn w:val="SchNumber1Char"/>
    <w:link w:val="SchHeading1"/>
    <w:uiPriority w:val="12"/>
    <w:rsid w:val="00F675E8"/>
    <w:rPr>
      <w:rFonts w:eastAsia="Arial Unicode MS"/>
      <w:b/>
      <w:smallCaps/>
    </w:rPr>
  </w:style>
  <w:style w:type="character" w:customStyle="1" w:styleId="SchNumber2Char">
    <w:name w:val="Sch Number 2 Char"/>
    <w:basedOn w:val="Level2Char"/>
    <w:link w:val="SchNumber2"/>
    <w:uiPriority w:val="12"/>
    <w:rsid w:val="00F675E8"/>
    <w:rPr>
      <w:rFonts w:eastAsia="Arial Unicode MS"/>
    </w:rPr>
  </w:style>
  <w:style w:type="character" w:customStyle="1" w:styleId="SchHeading2Char">
    <w:name w:val="Sch Heading 2 Char"/>
    <w:basedOn w:val="SchNumber2Char"/>
    <w:link w:val="SchHeading2"/>
    <w:uiPriority w:val="12"/>
    <w:rsid w:val="00F675E8"/>
    <w:rPr>
      <w:rFonts w:eastAsia="Arial Unicode MS"/>
      <w:b/>
    </w:rPr>
  </w:style>
  <w:style w:type="character" w:customStyle="1" w:styleId="SchNumber3Char">
    <w:name w:val="Sch Number 3 Char"/>
    <w:basedOn w:val="Level3Char"/>
    <w:link w:val="SchNumber3"/>
    <w:uiPriority w:val="12"/>
    <w:rsid w:val="00F675E8"/>
    <w:rPr>
      <w:rFonts w:eastAsia="Arial Unicode MS"/>
    </w:rPr>
  </w:style>
  <w:style w:type="character" w:customStyle="1" w:styleId="SchNumber4Char">
    <w:name w:val="Sch Number 4 Char"/>
    <w:basedOn w:val="Level4Char"/>
    <w:link w:val="SchNumber4"/>
    <w:uiPriority w:val="12"/>
    <w:rsid w:val="00F675E8"/>
    <w:rPr>
      <w:rFonts w:eastAsia="Arial Unicode MS"/>
    </w:rPr>
  </w:style>
  <w:style w:type="character" w:customStyle="1" w:styleId="SchNumber5Char">
    <w:name w:val="Sch Number 5 Char"/>
    <w:basedOn w:val="Level5Char"/>
    <w:link w:val="SchNumber5"/>
    <w:uiPriority w:val="12"/>
    <w:rsid w:val="00F675E8"/>
    <w:rPr>
      <w:rFonts w:eastAsia="Arial Unicode MS"/>
    </w:rPr>
  </w:style>
  <w:style w:type="paragraph" w:customStyle="1" w:styleId="SchHeading3">
    <w:name w:val="Sch Heading 3"/>
    <w:basedOn w:val="SchNumber3"/>
    <w:next w:val="Body3"/>
    <w:link w:val="SchHeading3Char"/>
    <w:uiPriority w:val="12"/>
    <w:qFormat/>
    <w:rsid w:val="00F675E8"/>
    <w:pPr>
      <w:keepNext/>
    </w:pPr>
    <w:rPr>
      <w:b/>
    </w:rPr>
  </w:style>
  <w:style w:type="character" w:customStyle="1" w:styleId="SchHeading3Char">
    <w:name w:val="Sch Heading 3 Char"/>
    <w:basedOn w:val="SchNumber3Char"/>
    <w:link w:val="SchHeading3"/>
    <w:uiPriority w:val="12"/>
    <w:rsid w:val="00F675E8"/>
    <w:rPr>
      <w:rFonts w:eastAsia="Arial Unicode MS"/>
      <w:b/>
    </w:rPr>
  </w:style>
  <w:style w:type="paragraph" w:customStyle="1" w:styleId="Parts">
    <w:name w:val="Parts"/>
    <w:basedOn w:val="Body1"/>
    <w:next w:val="Body1"/>
    <w:uiPriority w:val="12"/>
    <w:qFormat/>
    <w:rsid w:val="00F675E8"/>
    <w:pPr>
      <w:keepNext/>
      <w:jc w:val="center"/>
    </w:pPr>
    <w:rPr>
      <w:b/>
    </w:rPr>
  </w:style>
  <w:style w:type="paragraph" w:styleId="List4">
    <w:name w:val="List 4"/>
    <w:basedOn w:val="Normal"/>
    <w:uiPriority w:val="29"/>
    <w:rsid w:val="00F675E8"/>
    <w:pPr>
      <w:ind w:left="1132" w:hanging="283"/>
      <w:contextualSpacing/>
    </w:pPr>
  </w:style>
  <w:style w:type="paragraph" w:customStyle="1" w:styleId="Address2">
    <w:name w:val="Address 2"/>
    <w:basedOn w:val="Normal"/>
    <w:uiPriority w:val="17"/>
    <w:rsid w:val="00F675E8"/>
    <w:rPr>
      <w:rFonts w:eastAsia="Times New Roman"/>
      <w:sz w:val="14"/>
    </w:rPr>
  </w:style>
  <w:style w:type="paragraph" w:customStyle="1" w:styleId="address3">
    <w:name w:val="address 3"/>
    <w:basedOn w:val="Address2"/>
    <w:uiPriority w:val="17"/>
    <w:rsid w:val="00F675E8"/>
    <w:pPr>
      <w:spacing w:after="120" w:line="240" w:lineRule="auto"/>
    </w:pPr>
    <w:rPr>
      <w:sz w:val="12"/>
    </w:rPr>
  </w:style>
  <w:style w:type="paragraph" w:customStyle="1" w:styleId="SchHeading1Restart">
    <w:name w:val="Sch Heading 1 Restart"/>
    <w:basedOn w:val="SchHeading1"/>
    <w:next w:val="Body2"/>
    <w:link w:val="SchHeading1RestartChar"/>
    <w:uiPriority w:val="13"/>
    <w:semiHidden/>
    <w:rsid w:val="00F675E8"/>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F675E8"/>
    <w:rPr>
      <w:rFonts w:eastAsia="Arial Unicode MS"/>
      <w:b/>
      <w:smallCaps/>
    </w:rPr>
  </w:style>
  <w:style w:type="paragraph" w:customStyle="1" w:styleId="SchHeading2Restart">
    <w:name w:val="Sch Heading 2 Restart"/>
    <w:basedOn w:val="SchHeading2"/>
    <w:next w:val="Body2"/>
    <w:link w:val="SchHeading2RestartChar"/>
    <w:uiPriority w:val="13"/>
    <w:semiHidden/>
    <w:rsid w:val="00F675E8"/>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F675E8"/>
    <w:rPr>
      <w:rFonts w:eastAsia="Arial Unicode MS"/>
      <w:b/>
    </w:rPr>
  </w:style>
  <w:style w:type="paragraph" w:customStyle="1" w:styleId="SchHeading3Restart">
    <w:name w:val="Sch Heading 3 Restart"/>
    <w:basedOn w:val="SchHeading3"/>
    <w:next w:val="Body3"/>
    <w:link w:val="SchHeading3RestartChar"/>
    <w:uiPriority w:val="13"/>
    <w:semiHidden/>
    <w:rsid w:val="00F675E8"/>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F675E8"/>
    <w:rPr>
      <w:rFonts w:eastAsia="Arial Unicode MS"/>
      <w:b/>
    </w:rPr>
  </w:style>
  <w:style w:type="paragraph" w:customStyle="1" w:styleId="CentredHeadingCover">
    <w:name w:val="Centred Heading Cover"/>
    <w:basedOn w:val="CentredHeading"/>
    <w:uiPriority w:val="13"/>
    <w:semiHidden/>
    <w:unhideWhenUsed/>
    <w:rsid w:val="00F675E8"/>
  </w:style>
  <w:style w:type="table" w:styleId="TableGrid">
    <w:name w:val="Table Grid"/>
    <w:basedOn w:val="TableNormal"/>
    <w:rsid w:val="007437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1">
    <w:name w:val="c61"/>
    <w:basedOn w:val="DefaultParagraphFont"/>
    <w:rsid w:val="008F1C2C"/>
    <w:rPr>
      <w:rFonts w:ascii="Verdana" w:hAnsi="Verdana" w:hint="default"/>
      <w:b w:val="0"/>
      <w:bCs w:val="0"/>
      <w:i w:val="0"/>
      <w:iCs w:val="0"/>
      <w:strike w:val="0"/>
      <w:dstrike w:val="0"/>
      <w:color w:val="000000"/>
      <w:u w:val="none"/>
      <w:effect w:val="none"/>
    </w:rPr>
  </w:style>
  <w:style w:type="character" w:customStyle="1" w:styleId="UnresolvedMention1">
    <w:name w:val="Unresolved Mention1"/>
    <w:basedOn w:val="DefaultParagraphFont"/>
    <w:uiPriority w:val="99"/>
    <w:semiHidden/>
    <w:unhideWhenUsed/>
    <w:rsid w:val="00951581"/>
    <w:rPr>
      <w:color w:val="605E5C"/>
      <w:shd w:val="clear" w:color="auto" w:fill="E1DFDD"/>
    </w:rPr>
  </w:style>
  <w:style w:type="paragraph" w:styleId="Revision">
    <w:name w:val="Revision"/>
    <w:hidden/>
    <w:uiPriority w:val="99"/>
    <w:semiHidden/>
    <w:rsid w:val="005801A9"/>
    <w:pPr>
      <w:spacing w:line="240" w:lineRule="auto"/>
      <w:jc w:val="left"/>
    </w:pPr>
    <w:rPr>
      <w:rFonts w:eastAsia="Arial Unicode MS"/>
    </w:rPr>
  </w:style>
  <w:style w:type="character" w:customStyle="1" w:styleId="UnresolvedMention2">
    <w:name w:val="Unresolved Mention2"/>
    <w:basedOn w:val="DefaultParagraphFont"/>
    <w:rsid w:val="005801A9"/>
    <w:rPr>
      <w:color w:val="605E5C"/>
      <w:shd w:val="clear" w:color="auto" w:fill="E1DFDD"/>
    </w:rPr>
  </w:style>
  <w:style w:type="paragraph" w:styleId="CommentSubject">
    <w:name w:val="annotation subject"/>
    <w:basedOn w:val="CommentText"/>
    <w:next w:val="CommentText"/>
    <w:link w:val="CommentSubjectChar"/>
    <w:uiPriority w:val="17"/>
    <w:semiHidden/>
    <w:unhideWhenUsed/>
    <w:rsid w:val="007A51E4"/>
    <w:pPr>
      <w:spacing w:line="240" w:lineRule="auto"/>
    </w:pPr>
    <w:rPr>
      <w:b/>
      <w:bCs/>
      <w:szCs w:val="20"/>
    </w:rPr>
  </w:style>
  <w:style w:type="character" w:customStyle="1" w:styleId="CommentSubjectChar">
    <w:name w:val="Comment Subject Char"/>
    <w:basedOn w:val="CommentTextChar"/>
    <w:link w:val="CommentSubject"/>
    <w:uiPriority w:val="17"/>
    <w:semiHidden/>
    <w:rsid w:val="007A51E4"/>
    <w:rPr>
      <w:rFonts w:eastAsia="Arial Unicode MS"/>
      <w:b/>
      <w:bCs/>
      <w:sz w:val="20"/>
      <w:szCs w:val="20"/>
    </w:rPr>
  </w:style>
  <w:style w:type="character" w:styleId="UnresolvedMention">
    <w:name w:val="Unresolved Mention"/>
    <w:basedOn w:val="DefaultParagraphFont"/>
    <w:rsid w:val="00B64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1207">
      <w:bodyDiv w:val="1"/>
      <w:marLeft w:val="0"/>
      <w:marRight w:val="0"/>
      <w:marTop w:val="0"/>
      <w:marBottom w:val="0"/>
      <w:divBdr>
        <w:top w:val="none" w:sz="0" w:space="0" w:color="auto"/>
        <w:left w:val="none" w:sz="0" w:space="0" w:color="auto"/>
        <w:bottom w:val="none" w:sz="0" w:space="0" w:color="auto"/>
        <w:right w:val="none" w:sz="0" w:space="0" w:color="auto"/>
      </w:divBdr>
    </w:div>
    <w:div w:id="229772738">
      <w:bodyDiv w:val="1"/>
      <w:marLeft w:val="0"/>
      <w:marRight w:val="0"/>
      <w:marTop w:val="0"/>
      <w:marBottom w:val="0"/>
      <w:divBdr>
        <w:top w:val="none" w:sz="0" w:space="0" w:color="auto"/>
        <w:left w:val="none" w:sz="0" w:space="0" w:color="auto"/>
        <w:bottom w:val="none" w:sz="0" w:space="0" w:color="auto"/>
        <w:right w:val="none" w:sz="0" w:space="0" w:color="auto"/>
      </w:divBdr>
    </w:div>
    <w:div w:id="293145479">
      <w:bodyDiv w:val="1"/>
      <w:marLeft w:val="0"/>
      <w:marRight w:val="0"/>
      <w:marTop w:val="0"/>
      <w:marBottom w:val="0"/>
      <w:divBdr>
        <w:top w:val="none" w:sz="0" w:space="0" w:color="auto"/>
        <w:left w:val="none" w:sz="0" w:space="0" w:color="auto"/>
        <w:bottom w:val="none" w:sz="0" w:space="0" w:color="auto"/>
        <w:right w:val="none" w:sz="0" w:space="0" w:color="auto"/>
      </w:divBdr>
    </w:div>
    <w:div w:id="646595576">
      <w:bodyDiv w:val="1"/>
      <w:marLeft w:val="0"/>
      <w:marRight w:val="0"/>
      <w:marTop w:val="0"/>
      <w:marBottom w:val="0"/>
      <w:divBdr>
        <w:top w:val="none" w:sz="0" w:space="0" w:color="auto"/>
        <w:left w:val="none" w:sz="0" w:space="0" w:color="auto"/>
        <w:bottom w:val="none" w:sz="0" w:space="0" w:color="auto"/>
        <w:right w:val="none" w:sz="0" w:space="0" w:color="auto"/>
      </w:divBdr>
    </w:div>
    <w:div w:id="1092050015">
      <w:bodyDiv w:val="1"/>
      <w:marLeft w:val="0"/>
      <w:marRight w:val="0"/>
      <w:marTop w:val="0"/>
      <w:marBottom w:val="0"/>
      <w:divBdr>
        <w:top w:val="none" w:sz="0" w:space="0" w:color="auto"/>
        <w:left w:val="none" w:sz="0" w:space="0" w:color="auto"/>
        <w:bottom w:val="none" w:sz="0" w:space="0" w:color="auto"/>
        <w:right w:val="none" w:sz="0" w:space="0" w:color="auto"/>
      </w:divBdr>
    </w:div>
    <w:div w:id="1584492436">
      <w:bodyDiv w:val="1"/>
      <w:marLeft w:val="0"/>
      <w:marRight w:val="0"/>
      <w:marTop w:val="0"/>
      <w:marBottom w:val="0"/>
      <w:divBdr>
        <w:top w:val="none" w:sz="0" w:space="0" w:color="auto"/>
        <w:left w:val="none" w:sz="0" w:space="0" w:color="auto"/>
        <w:bottom w:val="none" w:sz="0" w:space="0" w:color="auto"/>
        <w:right w:val="none" w:sz="0" w:space="0" w:color="auto"/>
      </w:divBdr>
    </w:div>
    <w:div w:id="1681002128">
      <w:bodyDiv w:val="1"/>
      <w:marLeft w:val="0"/>
      <w:marRight w:val="0"/>
      <w:marTop w:val="0"/>
      <w:marBottom w:val="0"/>
      <w:divBdr>
        <w:top w:val="none" w:sz="0" w:space="0" w:color="auto"/>
        <w:left w:val="none" w:sz="0" w:space="0" w:color="auto"/>
        <w:bottom w:val="none" w:sz="0" w:space="0" w:color="auto"/>
        <w:right w:val="none" w:sz="0" w:space="0" w:color="auto"/>
      </w:divBdr>
    </w:div>
    <w:div w:id="1916012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gage.hoganlovells.com/knowledgeservices/news/uk-private-rented-sector-white-paper-published" TargetMode="External"/><Relationship Id="rId21" Type="http://schemas.openxmlformats.org/officeDocument/2006/relationships/hyperlink" Target="https://www.hoganlovells.com/en/publications/changes-to-mees-for-private-rented-homes-in-england-and-wales" TargetMode="External"/><Relationship Id="rId34" Type="http://schemas.openxmlformats.org/officeDocument/2006/relationships/hyperlink" Target="https://www.hoganlovells.com/en/publications/uk-leasehold-reform-commonhold-is-coming" TargetMode="External"/><Relationship Id="rId42" Type="http://schemas.openxmlformats.org/officeDocument/2006/relationships/hyperlink" Target="https://www.engage.hoganlovells.com/knowledgeservices/news/uk-environmental-outcomes-reports-evolution-or-revolution" TargetMode="External"/><Relationship Id="rId47" Type="http://schemas.openxmlformats.org/officeDocument/2006/relationships/hyperlink" Target="https://www.engage.hoganlovells.com/knowledgeservices/news/what-does-esg-mean-for-uk-real-estate" TargetMode="External"/><Relationship Id="rId50" Type="http://schemas.openxmlformats.org/officeDocument/2006/relationships/hyperlink" Target="https://www.engage.hoganlovells.com/knowledgeservices/news/uk-earth-day-investing-in-our-planet-real-estate-and-planning" TargetMode="External"/><Relationship Id="rId55" Type="http://schemas.openxmlformats.org/officeDocument/2006/relationships/hyperlink" Target="https://www.engage.hoganlovells.com/knowledgeservices/insights-and-analysis/uk-high-street-rental-auctions-what-can-we-expect-from-the-new-regulations" TargetMode="External"/><Relationship Id="rId63" Type="http://schemas.openxmlformats.org/officeDocument/2006/relationships/hyperlink" Target="https://www.hoganlovells.com/en/publications/the-end-for-landlords-insurance-commission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engage.hoganlovells.com/knowledgeservices/news/uk-renters-reform-bill-delayed-subject-to-court-reforms/" TargetMode="External"/><Relationship Id="rId11" Type="http://schemas.openxmlformats.org/officeDocument/2006/relationships/header" Target="header1.xml"/><Relationship Id="rId24" Type="http://schemas.openxmlformats.org/officeDocument/2006/relationships/hyperlink" Target="https://www.hoganlovells.com/en/publications/building-safety-act-hub" TargetMode="External"/><Relationship Id="rId32" Type="http://schemas.openxmlformats.org/officeDocument/2006/relationships/hyperlink" Target="https://www.engage.hoganlovells.com/knowledgeservices/news/uk-landlord-and-tenant-what-does-the-upcoming-election-mean-for-leasehold-reform/" TargetMode="External"/><Relationship Id="rId37" Type="http://schemas.openxmlformats.org/officeDocument/2006/relationships/hyperlink" Target="https://www.engage.hoganlovells.com/knowledgeservices/news/uk-levelling-up-and-regeneration-bill-compulsory-purchase-powers-and-the-best-of-the-rest" TargetMode="External"/><Relationship Id="rId40" Type="http://schemas.openxmlformats.org/officeDocument/2006/relationships/hyperlink" Target="https://www.engage.hoganlovells.com/knowledgeservices/news/uk-levelling-up-and-regeneration-bill-il-cil-and-our-old-friend-section-106" TargetMode="External"/><Relationship Id="rId45" Type="http://schemas.openxmlformats.org/officeDocument/2006/relationships/hyperlink" Target="https://www.hoganlovells.com/en/publications/biodiversity-net-gain-in-the-uk-a-year-on" TargetMode="External"/><Relationship Id="rId53" Type="http://schemas.openxmlformats.org/officeDocument/2006/relationships/hyperlink" Target="https://www.engage.hoganlovells.com/knowledgeservices/news/uk-governments-rental-auction-plans-will-bulldoze-normal-letting-processes" TargetMode="External"/><Relationship Id="rId58" Type="http://schemas.openxmlformats.org/officeDocument/2006/relationships/hyperlink" Target="https://www.hoganlovells.com/en/publications/politics-of-housing-in-the-uk"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hoganlovells.com/en/publications/uk-first-tier-tribunal-pre-building-safety-act-costs-recoverable-under-remediation-contribution-orders" TargetMode="External"/><Relationship Id="rId19" Type="http://schemas.openxmlformats.org/officeDocument/2006/relationships/hyperlink" Target="https://www.hoganlovells.com/en/publications/the-law-commissions-14th-programme-of-reform-in-the-uk" TargetMode="External"/><Relationship Id="rId14" Type="http://schemas.openxmlformats.org/officeDocument/2006/relationships/footer" Target="footer2.xml"/><Relationship Id="rId22" Type="http://schemas.openxmlformats.org/officeDocument/2006/relationships/hyperlink" Target="https://www.hoganlovells.com/en/publications/uk-infrastructure-planning-summer-roundup" TargetMode="External"/><Relationship Id="rId27" Type="http://schemas.openxmlformats.org/officeDocument/2006/relationships/hyperlink" Target="https://www.engage.hoganlovells.com/knowledgeservices/news/uk-renters-reform-bill-big-changes-afoot-in-the-private-rented-sector" TargetMode="External"/><Relationship Id="rId30" Type="http://schemas.openxmlformats.org/officeDocument/2006/relationships/hyperlink" Target="https://www.hoganlovells.com/en/publications/the-renters-rights-bill-whats-new" TargetMode="External"/><Relationship Id="rId35" Type="http://schemas.openxmlformats.org/officeDocument/2006/relationships/hyperlink" Target="https://www.hoganlovells.com/en/publications/keeping-it-real-estate-what-is-commonhold-and-what-does-it-mean-for-the-future-of-leasehold" TargetMode="External"/><Relationship Id="rId43" Type="http://schemas.openxmlformats.org/officeDocument/2006/relationships/hyperlink" Target="https://www.engage.hoganlovells.com/knowledgeservices/news/going-going-gone-uk-high-street-rental-auctions-introduced/" TargetMode="External"/><Relationship Id="rId48" Type="http://schemas.openxmlformats.org/officeDocument/2006/relationships/hyperlink" Target="https://www.engage.hoganlovells.com/knowledgeservices/news/biodiversity-net-gain-future-of-sales-and-investment-trends" TargetMode="External"/><Relationship Id="rId56" Type="http://schemas.openxmlformats.org/officeDocument/2006/relationships/hyperlink" Target="https://www.hoganlovells.com/en/publications/uk-terrorism-protection-of-premises-bill-what-to-expect"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engage.hoganlovells.com/knowledgeservices/news/uk-esg-conservation-covenants-what-are-they-and-how-will-they-be-used"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engage.hoganlovells.com/knowledgeservices/news/uk-landlord-and-tenant-act-1954-what-might-reform-look-like" TargetMode="External"/><Relationship Id="rId25" Type="http://schemas.openxmlformats.org/officeDocument/2006/relationships/hyperlink" Target="https://www.hoganlovells.com/en/publications/uk-real-estate-an-end-to-upwardsonly-rent-reviews" TargetMode="External"/><Relationship Id="rId33" Type="http://schemas.openxmlformats.org/officeDocument/2006/relationships/hyperlink" Target="https://www.hoganlovells.com/en/publications/the-politics-of-housing-changes-to-uk-residential-property-law-beware-the-law-of-unintended" TargetMode="External"/><Relationship Id="rId38" Type="http://schemas.openxmlformats.org/officeDocument/2006/relationships/hyperlink" Target="https://www.engage.hoganlovells.com/knowledgeservices/news/uk-levelling-up-and-regeneration-bill-environmental-outcome-reports-and-heritage-reforms" TargetMode="External"/><Relationship Id="rId46" Type="http://schemas.openxmlformats.org/officeDocument/2006/relationships/hyperlink" Target="https://www.engage.hoganlovells.com/knowledgeservices/news/uk-real-estate-horizons-how-does-the-new-biodiversity-net-gain-regime-affect-you" TargetMode="External"/><Relationship Id="rId59" Type="http://schemas.openxmlformats.org/officeDocument/2006/relationships/hyperlink" Target="https://www.hoganlovells.com/en/publications/infrastructure-in-the-uk-can-the-planning-and-infrastructure-bill-help-clear-the-way" TargetMode="External"/><Relationship Id="rId20" Type="http://schemas.openxmlformats.org/officeDocument/2006/relationships/hyperlink" Target="https://www.hoganlovells.com/en/publications/the-epc-reformation-in-the-uk-changes-on-the-horizon" TargetMode="External"/><Relationship Id="rId41" Type="http://schemas.openxmlformats.org/officeDocument/2006/relationships/hyperlink" Target="https://www.engage.hoganlovells.com/knowledgeservices/news/levelling-up-and-regenerating-the-english-planning-system-planning-policy-and-material-considerations" TargetMode="External"/><Relationship Id="rId54" Type="http://schemas.openxmlformats.org/officeDocument/2006/relationships/hyperlink" Target="https://www.engage.hoganlovells.com/knowledgeservices/news/going-going-gone-uk-high-street-rental-auctions-introduced/" TargetMode="External"/><Relationship Id="rId62" Type="http://schemas.openxmlformats.org/officeDocument/2006/relationships/hyperlink" Target="https://www.hoganlovells.com/en/publications/uk-rights-of-light-the-battle-of-bankside-revolution-or-evolu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hoganlovells.com/en/publications/uk-building-safety-levy-coming-into-force-in-autumn-2026" TargetMode="External"/><Relationship Id="rId28" Type="http://schemas.openxmlformats.org/officeDocument/2006/relationships/hyperlink" Target="https://www.engage.hoganlovells.com/knowledgeservices/news/uk-renters-reform-bill-update" TargetMode="External"/><Relationship Id="rId36" Type="http://schemas.openxmlformats.org/officeDocument/2006/relationships/hyperlink" Target="https://www.engage.hoganlovells.com/knowledgeservices/news/levelling-up-and-regeneration-act-2023-uk-government-planning-and-environment-reforms-become-law" TargetMode="External"/><Relationship Id="rId49" Type="http://schemas.openxmlformats.org/officeDocument/2006/relationships/hyperlink" Target="https://www.engage.hoganlovells.com/knowledgeservices/news/uk-what-does-nutrient-neutrality-mean-for-developers" TargetMode="External"/><Relationship Id="rId57" Type="http://schemas.openxmlformats.org/officeDocument/2006/relationships/hyperlink" Target="https://www.hoganlovells.com/en/publications/the-uk-terrorism-protection-of-premises-act-2025-is-here-are-you-ready" TargetMode="External"/><Relationship Id="rId10" Type="http://schemas.openxmlformats.org/officeDocument/2006/relationships/image" Target="media/image2.png"/><Relationship Id="rId31" Type="http://schemas.openxmlformats.org/officeDocument/2006/relationships/hyperlink" Target="https://www.engage.hoganlovells.com/knowledgeservices/news/uk-the-leasehold-and-freehold-reform-bill-the-effective-destruction-of-the-leasehold-system/" TargetMode="External"/><Relationship Id="rId44" Type="http://schemas.openxmlformats.org/officeDocument/2006/relationships/hyperlink" Target="https://www.engage.hoganlovells.com/knowledgeservices/insights-and-analysis/uk-compulsory-purchase-a-compensation-masterclass" TargetMode="External"/><Relationship Id="rId52" Type="http://schemas.openxmlformats.org/officeDocument/2006/relationships/hyperlink" Target="https://www.engage.hoganlovells.com/knowledgeservices/insights-and-analysis/uk-nutrient-neutrality-in-a-nutshell" TargetMode="External"/><Relationship Id="rId60" Type="http://schemas.openxmlformats.org/officeDocument/2006/relationships/hyperlink" Target="https://www.hoganlovells.com/en/publications/the-planning-and-infrastructure-bill-in-the-uk-the-best-of-the-rest-and-what-to-expect-next" TargetMode="Externa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hoganlovells.com/en/publications/keeping-it-real-estate-hogan-lovells-new-podcast-keeping-you-up-to-date-with-whats-new" TargetMode="External"/><Relationship Id="rId39" Type="http://schemas.openxmlformats.org/officeDocument/2006/relationships/hyperlink" Target="https://www.engage.hoganlovells.com/knowledgeservices/news/uk-levelling-up-and-regeneration-bill-when-things-dont-quite-go-to-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templates\blank%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8E4750AD98498880C99CAC9EBE079C"/>
        <w:category>
          <w:name w:val="General"/>
          <w:gallery w:val="placeholder"/>
        </w:category>
        <w:types>
          <w:type w:val="bbPlcHdr"/>
        </w:types>
        <w:behaviors>
          <w:behavior w:val="content"/>
        </w:behaviors>
        <w:guid w:val="{F426B8D9-29C0-4034-8AB8-BB72BD28129A}"/>
      </w:docPartPr>
      <w:docPartBody>
        <w:p w:rsidR="00FC77B7" w:rsidRDefault="00FC77B7" w:rsidP="00FC77B7">
          <w:pPr>
            <w:pStyle w:val="C18E4750AD98498880C99CAC9EBE079C"/>
          </w:pPr>
          <w:r>
            <w:rPr>
              <w:rStyle w:val="PlaceholderText"/>
            </w:rPr>
            <w:t>Click here to enter text.</w:t>
          </w:r>
        </w:p>
      </w:docPartBody>
    </w:docPart>
    <w:docPart>
      <w:docPartPr>
        <w:name w:val="71ECA3DCA2714404A34B355270871C95"/>
        <w:category>
          <w:name w:val="General"/>
          <w:gallery w:val="placeholder"/>
        </w:category>
        <w:types>
          <w:type w:val="bbPlcHdr"/>
        </w:types>
        <w:behaviors>
          <w:behavior w:val="content"/>
        </w:behaviors>
        <w:guid w:val="{B9A23C3F-729A-4133-9FB7-BBF69E8ACCAA}"/>
      </w:docPartPr>
      <w:docPartBody>
        <w:p w:rsidR="00FC77B7" w:rsidRDefault="00FC77B7" w:rsidP="00FC77B7">
          <w:pPr>
            <w:pStyle w:val="71ECA3DCA2714404A34B355270871C95"/>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C3A"/>
    <w:rsid w:val="00043DAD"/>
    <w:rsid w:val="00056C3A"/>
    <w:rsid w:val="00060ABD"/>
    <w:rsid w:val="0006627D"/>
    <w:rsid w:val="000758C7"/>
    <w:rsid w:val="000C1593"/>
    <w:rsid w:val="000D475D"/>
    <w:rsid w:val="000D4C57"/>
    <w:rsid w:val="000E3915"/>
    <w:rsid w:val="00112F93"/>
    <w:rsid w:val="0014750D"/>
    <w:rsid w:val="00164E83"/>
    <w:rsid w:val="00167823"/>
    <w:rsid w:val="001B0F64"/>
    <w:rsid w:val="001B20CE"/>
    <w:rsid w:val="001B393B"/>
    <w:rsid w:val="001C40FC"/>
    <w:rsid w:val="001C4C87"/>
    <w:rsid w:val="001D1F0C"/>
    <w:rsid w:val="001E32FE"/>
    <w:rsid w:val="001F10BC"/>
    <w:rsid w:val="00213740"/>
    <w:rsid w:val="00237ABD"/>
    <w:rsid w:val="00246231"/>
    <w:rsid w:val="00251DB8"/>
    <w:rsid w:val="00252202"/>
    <w:rsid w:val="0027755D"/>
    <w:rsid w:val="00281ADD"/>
    <w:rsid w:val="0028767B"/>
    <w:rsid w:val="002A58B6"/>
    <w:rsid w:val="002B1B59"/>
    <w:rsid w:val="002C55EC"/>
    <w:rsid w:val="002D427E"/>
    <w:rsid w:val="003044BE"/>
    <w:rsid w:val="0030655A"/>
    <w:rsid w:val="003116B1"/>
    <w:rsid w:val="00320FD9"/>
    <w:rsid w:val="00325D65"/>
    <w:rsid w:val="003860EA"/>
    <w:rsid w:val="003C2886"/>
    <w:rsid w:val="00404B7E"/>
    <w:rsid w:val="00406B6B"/>
    <w:rsid w:val="0041228B"/>
    <w:rsid w:val="00416245"/>
    <w:rsid w:val="00422443"/>
    <w:rsid w:val="004361E1"/>
    <w:rsid w:val="00450F1A"/>
    <w:rsid w:val="00486460"/>
    <w:rsid w:val="00490C1F"/>
    <w:rsid w:val="004935A2"/>
    <w:rsid w:val="004B18AB"/>
    <w:rsid w:val="004D10C6"/>
    <w:rsid w:val="004D1B48"/>
    <w:rsid w:val="004E58D9"/>
    <w:rsid w:val="004E67FE"/>
    <w:rsid w:val="0051716C"/>
    <w:rsid w:val="0053712D"/>
    <w:rsid w:val="00586C0A"/>
    <w:rsid w:val="005C07D1"/>
    <w:rsid w:val="00605903"/>
    <w:rsid w:val="00615DE8"/>
    <w:rsid w:val="00626BE4"/>
    <w:rsid w:val="00693EBC"/>
    <w:rsid w:val="00697DEB"/>
    <w:rsid w:val="006A2849"/>
    <w:rsid w:val="006A33AA"/>
    <w:rsid w:val="006A583E"/>
    <w:rsid w:val="006B76B0"/>
    <w:rsid w:val="006C20B0"/>
    <w:rsid w:val="006D51B1"/>
    <w:rsid w:val="006F0E3C"/>
    <w:rsid w:val="0071750E"/>
    <w:rsid w:val="00723D70"/>
    <w:rsid w:val="00736E28"/>
    <w:rsid w:val="007528DD"/>
    <w:rsid w:val="00756541"/>
    <w:rsid w:val="00760E11"/>
    <w:rsid w:val="00766BC7"/>
    <w:rsid w:val="00766BD5"/>
    <w:rsid w:val="00770707"/>
    <w:rsid w:val="00775275"/>
    <w:rsid w:val="007B5412"/>
    <w:rsid w:val="007D3373"/>
    <w:rsid w:val="007D40F8"/>
    <w:rsid w:val="007D5096"/>
    <w:rsid w:val="00802F06"/>
    <w:rsid w:val="00837D4B"/>
    <w:rsid w:val="00844128"/>
    <w:rsid w:val="0085014A"/>
    <w:rsid w:val="00886CF4"/>
    <w:rsid w:val="008A6EE4"/>
    <w:rsid w:val="008B6DA6"/>
    <w:rsid w:val="008C236A"/>
    <w:rsid w:val="008D5BB3"/>
    <w:rsid w:val="008E4821"/>
    <w:rsid w:val="008F1BBA"/>
    <w:rsid w:val="008F3527"/>
    <w:rsid w:val="00915D0D"/>
    <w:rsid w:val="009444F2"/>
    <w:rsid w:val="009A45A5"/>
    <w:rsid w:val="009B393D"/>
    <w:rsid w:val="009C00BF"/>
    <w:rsid w:val="009D70C1"/>
    <w:rsid w:val="009F1393"/>
    <w:rsid w:val="00A03366"/>
    <w:rsid w:val="00A279D7"/>
    <w:rsid w:val="00A34700"/>
    <w:rsid w:val="00A46904"/>
    <w:rsid w:val="00A70983"/>
    <w:rsid w:val="00A75DF0"/>
    <w:rsid w:val="00A76A0B"/>
    <w:rsid w:val="00AE7142"/>
    <w:rsid w:val="00AF32ED"/>
    <w:rsid w:val="00B05F0C"/>
    <w:rsid w:val="00B37308"/>
    <w:rsid w:val="00B45CB9"/>
    <w:rsid w:val="00B70A55"/>
    <w:rsid w:val="00B717A7"/>
    <w:rsid w:val="00BB7E28"/>
    <w:rsid w:val="00BC1A9B"/>
    <w:rsid w:val="00BD2BD6"/>
    <w:rsid w:val="00BF3703"/>
    <w:rsid w:val="00C131AA"/>
    <w:rsid w:val="00C53411"/>
    <w:rsid w:val="00C662C3"/>
    <w:rsid w:val="00C96304"/>
    <w:rsid w:val="00C96787"/>
    <w:rsid w:val="00CA0644"/>
    <w:rsid w:val="00CC0A7C"/>
    <w:rsid w:val="00CE5B5C"/>
    <w:rsid w:val="00D26A65"/>
    <w:rsid w:val="00D32991"/>
    <w:rsid w:val="00D45E44"/>
    <w:rsid w:val="00D506FD"/>
    <w:rsid w:val="00D84C82"/>
    <w:rsid w:val="00D9144D"/>
    <w:rsid w:val="00DA72D2"/>
    <w:rsid w:val="00DE0ECE"/>
    <w:rsid w:val="00DF13F7"/>
    <w:rsid w:val="00E02427"/>
    <w:rsid w:val="00E16515"/>
    <w:rsid w:val="00E70CB5"/>
    <w:rsid w:val="00EB060C"/>
    <w:rsid w:val="00EF7B5D"/>
    <w:rsid w:val="00F31A75"/>
    <w:rsid w:val="00F835E2"/>
    <w:rsid w:val="00F927B0"/>
    <w:rsid w:val="00FA4A6F"/>
    <w:rsid w:val="00FC2926"/>
    <w:rsid w:val="00FC77B7"/>
    <w:rsid w:val="00FF01A7"/>
    <w:rsid w:val="00FF65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77B7"/>
    <w:rPr>
      <w:color w:val="808080"/>
    </w:rPr>
  </w:style>
  <w:style w:type="paragraph" w:customStyle="1" w:styleId="C18E4750AD98498880C99CAC9EBE079C">
    <w:name w:val="C18E4750AD98498880C99CAC9EBE079C"/>
    <w:rsid w:val="00FC77B7"/>
    <w:pPr>
      <w:spacing w:line="278" w:lineRule="auto"/>
    </w:pPr>
    <w:rPr>
      <w:kern w:val="2"/>
      <w:sz w:val="24"/>
      <w:szCs w:val="24"/>
      <w14:ligatures w14:val="standardContextual"/>
    </w:rPr>
  </w:style>
  <w:style w:type="paragraph" w:customStyle="1" w:styleId="71ECA3DCA2714404A34B355270871C95">
    <w:name w:val="71ECA3DCA2714404A34B355270871C95"/>
    <w:rsid w:val="00FC77B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Hogan Lovells">
      <a:dk1>
        <a:sysClr val="windowText" lastClr="000000"/>
      </a:dk1>
      <a:lt1>
        <a:srgbClr val="FFFFFF"/>
      </a:lt1>
      <a:dk2>
        <a:srgbClr val="1F497D"/>
      </a:dk2>
      <a:lt2>
        <a:srgbClr val="BED600"/>
      </a:lt2>
      <a:accent1>
        <a:srgbClr val="005A8C"/>
      </a:accent1>
      <a:accent2>
        <a:srgbClr val="4B116F"/>
      </a:accent2>
      <a:accent3>
        <a:srgbClr val="567632"/>
      </a:accent3>
      <a:accent4>
        <a:srgbClr val="EF8200"/>
      </a:accent4>
      <a:accent5>
        <a:srgbClr val="00AAD2"/>
      </a:accent5>
      <a:accent6>
        <a:srgbClr val="F32837"/>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Hogan Lovells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Hogan Lovells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Hogan Lovells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Hogan Lovells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Hogan Lovells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Hogan Lovells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Hogan Lovells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Hogan Lovells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Hogan Lovells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Hogan Lovells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Hogan Lovells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Hogan Lovells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Hogan Lovells 13">
        <a:dk1>
          <a:srgbClr val="000000"/>
        </a:dk1>
        <a:lt1>
          <a:srgbClr val="FFFFFF"/>
        </a:lt1>
        <a:dk2>
          <a:srgbClr val="000000"/>
        </a:dk2>
        <a:lt2>
          <a:srgbClr val="EF8200"/>
        </a:lt2>
        <a:accent1>
          <a:srgbClr val="B6ACA7"/>
        </a:accent1>
        <a:accent2>
          <a:srgbClr val="005A8C"/>
        </a:accent2>
        <a:accent3>
          <a:srgbClr val="FFFFFF"/>
        </a:accent3>
        <a:accent4>
          <a:srgbClr val="000000"/>
        </a:accent4>
        <a:accent5>
          <a:srgbClr val="D7D2D0"/>
        </a:accent5>
        <a:accent6>
          <a:srgbClr val="00517E"/>
        </a:accent6>
        <a:hlink>
          <a:srgbClr val="00BEB7"/>
        </a:hlink>
        <a:folHlink>
          <a:srgbClr val="984874"/>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ustomdocument xmlns="http://hoganlovells.com/word2010/custom">
  <fields>
    <field id="Author" dmfield="AUTHOR_ID" type="string">1011266</field>
    <field id="AuthorName" dmfield="" type="string"/>
    <field id="ClientNumber" dmfield="CLIENT_ID" type="string">PG_1000</field>
    <field id="MatterNumber" dmfield="MATTER_ID" type="string">001013</field>
    <field id="DocumentType" dmfield="TYPE_ID" type="string">OTH</field>
    <field id="DocumentTitle" dmfield="DOCNAME" type="string"/>
    <field id="DocumentNumber" dmfield="DOCNUM" type="string">4134-8843-6064</field>
    <field id="Library" dmfield="" type="string">NG-D3AJFPW7</field>
    <field id="Version" dmfield="" type="string">7</field>
    <field id="Language" dmfield="" type="string"/>
    <field id="Office" dmfield="" type="string"/>
    <field id="PaperTypeFirst" dmfield="" type="string"/>
    <field id="PaperTypeCont" dmfield="" type="string"/>
    <field id="ExcludeFooterUpdate" dmfield="" type="string">False</field>
    <field id="LtrDocNo" dmfield="" type=""/>
    <field id="FirstPageHeaded" dmfield="" type="">False</field>
    <field id="ContPage" dmfield="" type="">False</field>
    <field id="DraftSpacing" dmfield="" type="">False</field>
    <field id="DocID" dmfield="" type="">\\1011266 4134-8843-6064 v7</field>
    <field id="FirmName" dmfield="" type="">Hogan Lovells</field>
    <field id="FooterType" dmfield="" type="">Doc ID and firm name|</field>
    <field id="IncludeFooterAuthor" dmfield="" type="">True</field>
  </fields>
</custom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155B8-47EB-43EE-A958-0E2701544FBB}">
  <ds:schemaRefs>
    <ds:schemaRef ds:uri="http://hoganlovells.com/word2010/custom"/>
  </ds:schemaRefs>
</ds:datastoreItem>
</file>

<file path=customXml/itemProps2.xml><?xml version="1.0" encoding="utf-8"?>
<ds:datastoreItem xmlns:ds="http://schemas.openxmlformats.org/officeDocument/2006/customXml" ds:itemID="{C99A5D1B-9122-47BE-82E2-9FAD0992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document</Template>
  <TotalTime>0</TotalTime>
  <Pages>13</Pages>
  <Words>4954</Words>
  <Characters>28242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Hart, Amanda</cp:lastModifiedBy>
  <cp:revision>9</cp:revision>
  <dcterms:created xsi:type="dcterms:W3CDTF">2025-10-16T17:29:00Z</dcterms:created>
  <dcterms:modified xsi:type="dcterms:W3CDTF">2025-10-17T08:52:00Z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20190711172012356</vt:lpwstr>
  </property>
</Properties>
</file>